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4066db65ba8d62d86367bd791439ee01fdc573"/>
    <w:p>
      <w:pPr>
        <w:pStyle w:val="Heading3"/>
      </w:pPr>
      <w:r>
        <w:t xml:space="preserve">Министерство обороны совместно с российскими художниками и скульпторами организует на Крымском валу выставку современного академического искусства «Александр Невский. Прошлое. Настоящее».</w:t>
      </w:r>
    </w:p>
    <w:p>
      <w:pPr>
        <w:pStyle w:val="FirstParagraph"/>
      </w:pPr>
      <w:r>
        <w:t xml:space="preserve">15.07.2021</w:t>
      </w:r>
    </w:p>
    <w:p>
      <w:pPr>
        <w:pStyle w:val="BodyText"/>
      </w:pPr>
      <w:r>
        <w:t xml:space="preserve">С 13 по 18 июля 2021 года в выставочных залах Союза художников России (Западное крыло Новой Третьяковки, 4 этаж) Министерство обороны Российской Федерации открывает уникальную выставку «Александр Невский. Прошлое. Настоящее».</w:t>
      </w:r>
      <w:r>
        <w:br/>
      </w:r>
      <w:r>
        <w:br/>
      </w:r>
      <w:r>
        <w:t xml:space="preserve">Вдохновленные личностью великого полководца, государственного деятеля и защитника Отчизны, в единой экспозиции объединились современные художники и скульпторы, не оставив в стороне и молодое поколение будущих живописцев. Многократно воспетый образ из прошлого обретает новые грани в настоящем.</w:t>
      </w:r>
      <w:r>
        <w:br/>
      </w:r>
      <w:r>
        <w:t xml:space="preserve">Посетители увидят Александра Невского глазами ведущих живописцев, скульпторов, художников-монументалистов, работавших над созданием Главного храма Вооруженных Сил Российской Федерации: народных художников России Василия Нестеренко и Салавата Щербакова, заслуженного художника России Даши Намдакова, скульптора Виталия Шанова, архитектора Дмитрия Смирнова, живописцев Студии военных художников имени М.Б.Грекова и Мастерской Анастасии Барышниковой.</w:t>
      </w:r>
      <w:r>
        <w:br/>
      </w:r>
      <w:r>
        <w:t xml:space="preserve">Патриарший собор во имя Воскресения Христова, открывшийся</w:t>
      </w:r>
      <w:r>
        <w:br/>
      </w:r>
      <w:r>
        <w:t xml:space="preserve">в 2020 году, посвящен 75-летию Победы в Великой Отечественной войне</w:t>
      </w:r>
      <w:r>
        <w:br/>
      </w:r>
      <w:r>
        <w:t xml:space="preserve">и ратным подвигам русского воинства, защищавшего землю Русскую</w:t>
      </w:r>
      <w:r>
        <w:br/>
      </w:r>
      <w:r>
        <w:t xml:space="preserve">на протяжении веков. В убранстве храма не единожды встречается искусно выполненный в различных техниках и материалах образ святого благоверного князя Александра Невского – покровителя Сухопутных войск и морской пехоты Военно-Морского Флота.</w:t>
      </w:r>
      <w:r>
        <w:br/>
      </w:r>
      <w:r>
        <w:t xml:space="preserve">На выставке будут представлены монументальные скульптуры, бронзовые барельефы, художественные полотна, эскизы мозаик, современные иконы, эксклюзивные работы, выполненные в стиле палехской росписи, а также образцы оружия и амуниции времен Александра Невского.</w:t>
      </w:r>
      <w:r>
        <w:br/>
      </w:r>
      <w:r>
        <w:t xml:space="preserve">Свои работы на тему подвигов великого полководца также представят: народный художник России, председатель Союза художников России</w:t>
      </w:r>
      <w:r>
        <w:br/>
      </w:r>
      <w:r>
        <w:t xml:space="preserve">Андрей Ковальчук, заслуженный художник России Дмитрий Шмарин, живописцы Евгений Емельяновов и Сергей Марченко, студенты МГАХИ им.В.И.Сурикова.</w:t>
      </w:r>
      <w:r>
        <w:br/>
      </w:r>
      <w:r>
        <w:t xml:space="preserve">Особое место в экспозиции займут детские работы подопечных благотворительного фонда «Ангелы Среди Нас».  </w:t>
      </w:r>
      <w:r>
        <w:br/>
      </w:r>
      <w:r>
        <w:br/>
      </w:r>
      <w:r>
        <w:t xml:space="preserve">Вход на выставку ¬– свободный.</w:t>
      </w:r>
      <w:r>
        <w:br/>
      </w:r>
      <w:r>
        <w:br/>
      </w:r>
      <w:r>
        <w:t xml:space="preserve">Организатор выставки – Министерство обороны Российской Федерации.</w:t>
      </w:r>
      <w:r>
        <w:br/>
      </w:r>
      <w:r>
        <w:t xml:space="preserve">Куратор выставки – Анастасия Барышникова.  </w:t>
      </w:r>
      <w:r>
        <w:br/>
      </w:r>
      <w:r>
        <w:t xml:space="preserve">При участии Благотворительного фонда «ВОСКРЕСЕНИЕ».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http://hamovniki.mos.ru/administrative-authority-shall-inform/detail/10107747.html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1077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1077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2025-06-07T10:37:53Z</dcterms:created>
  <dcterms:modified xsi:type="dcterms:W3CDTF">2025-06-07T10:37:53Z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