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60d75312999b5836e7423bd5fd791a2c7f73100"/>
    <w:p>
      <w:pPr>
        <w:pStyle w:val="Heading3"/>
      </w:pPr>
      <w:r>
        <w:t xml:space="preserve">28.03.2022 пройдет вебинар на тему: "Порядок администрирования имущественных налогов физических лиц"</w:t>
      </w:r>
    </w:p>
    <w:p>
      <w:pPr>
        <w:pStyle w:val="FirstParagraph"/>
      </w:pPr>
      <w:r>
        <w:t xml:space="preserve">22.03.2022</w:t>
      </w:r>
    </w:p>
    <w:p>
      <w:pPr>
        <w:pStyle w:val="BodyText"/>
      </w:pPr>
      <w:r>
        <w:drawing>
          <wp:inline>
            <wp:extent cx="5334000" cy="7371141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hamovniki.mos.ru/www/upload/medialibrary/c28/vebinar_imushchestvo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3711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http://hamovniki.mos.ru/administrative-authority-shall-inform/detail/10696899.html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hamovniki.mos.ru" TargetMode="External" /><Relationship Type="http://schemas.openxmlformats.org/officeDocument/2006/relationships/hyperlink" Id="rId23" Target="http://hamovniki.mos.ru/administrative-authority-shall-inform/detail/1069689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hamovniki.mos.ru" TargetMode="External" /><Relationship Type="http://schemas.openxmlformats.org/officeDocument/2006/relationships/hyperlink" Id="rId23" Target="http://hamovniki.mos.ru/administrative-authority-shall-inform/detail/1069689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2025-06-07T06:45:32Z</dcterms:created>
  <dcterms:modified xsi:type="dcterms:W3CDTF">2025-06-07T06:45:32Z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