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ероссийская-акция-10-000-шагов-к-жизни"/>
    <w:p>
      <w:pPr>
        <w:pStyle w:val="Heading3"/>
      </w:pPr>
      <w:r>
        <w:t xml:space="preserve">Всероссийская акция "10 000 шагов к жизни"</w:t>
      </w:r>
    </w:p>
    <w:p>
      <w:pPr>
        <w:pStyle w:val="FirstParagraph"/>
      </w:pPr>
      <w:r>
        <w:t xml:space="preserve">01.09.2022</w:t>
      </w:r>
    </w:p>
    <w:p>
      <w:pPr>
        <w:pStyle w:val="BodyText"/>
      </w:pPr>
      <w:r>
        <w:t xml:space="preserve">Всероссийская акция "10 000 шагов к жизни" </w:t>
      </w:r>
    </w:p>
    <w:p>
      <w:pPr>
        <w:pStyle w:val="BodyText"/>
      </w:pPr>
      <w:r>
        <w:t xml:space="preserve">2 октября 2022 г. пройдет Всероссийская акция «10 000 шагов к жизни», приуроченная к Всероссийскому дню ходьбы. </w:t>
      </w:r>
    </w:p>
    <w:p>
      <w:pPr>
        <w:pStyle w:val="BodyText"/>
      </w:pPr>
      <w:r>
        <w:t xml:space="preserve"> Акция призвана привлечь внимание максимального количества граждан к выбору и ведению здорового образа жизни, повышению двигательной активности. </w:t>
      </w:r>
    </w:p>
    <w:p>
      <w:pPr>
        <w:pStyle w:val="BodyText"/>
      </w:pPr>
      <w:r>
        <w:t xml:space="preserve"> Задачи:</w:t>
      </w:r>
    </w:p>
    <w:p>
      <w:pPr>
        <w:pStyle w:val="BodyText"/>
      </w:pPr>
      <w:r>
        <w:t xml:space="preserve"> • Содействие в реализации Федерального проекта «Укрепление общественного здоровья»;</w:t>
      </w:r>
    </w:p>
    <w:p>
      <w:pPr>
        <w:pStyle w:val="BodyText"/>
      </w:pPr>
      <w:r>
        <w:t xml:space="preserve"> • Увеличение доли граждан, приверженных здоровому образу жизни; </w:t>
      </w:r>
    </w:p>
    <w:p>
      <w:pPr>
        <w:pStyle w:val="BodyText"/>
      </w:pPr>
      <w:r>
        <w:t xml:space="preserve"> • Увеличение доли граждан систематически занимающихся физической культурой и спортом до 70%; </w:t>
      </w:r>
    </w:p>
    <w:p>
      <w:pPr>
        <w:pStyle w:val="BodyText"/>
      </w:pPr>
      <w:r>
        <w:t xml:space="preserve"> • Формирование навыков и знаний, оказывающих положительное влияние на состояние здоровья и работоспособность человека. Участники: </w:t>
      </w:r>
    </w:p>
    <w:p>
      <w:pPr>
        <w:pStyle w:val="BodyText"/>
      </w:pPr>
      <w:r>
        <w:t xml:space="preserve"> • Граждане всех возрастов, проживающие на территории РФ, особенно молодежь и лица старшего возраста. </w:t>
      </w:r>
    </w:p>
    <w:p>
      <w:pPr>
        <w:pStyle w:val="BodyText"/>
      </w:pPr>
      <w:r>
        <w:t xml:space="preserve">Порядок проведения: Акция проводится в муниципальных образованиях на специальных маршрутах здоровья.</w:t>
      </w:r>
    </w:p>
    <w:p>
      <w:pPr>
        <w:pStyle w:val="BodyText"/>
      </w:pPr>
      <w:r>
        <w:t xml:space="preserve"> Проведение Акции осуществляется в соответствии с рекомендациями, направленными Лигой здоровья нации всем организаторам (муниципалитетам, общественным объединениям и т.д.). </w:t>
      </w:r>
    </w:p>
    <w:p>
      <w:pPr>
        <w:pStyle w:val="BodyText"/>
      </w:pPr>
      <w:r>
        <w:t xml:space="preserve"> Участники проходят регистрацию на официальном сайте Лиги здоровья нации www.ligazn.ru Центральная площадка - г. Москва, ВДНХ </w:t>
      </w:r>
    </w:p>
    <w:p>
      <w:pPr>
        <w:pStyle w:val="BodyText"/>
      </w:pPr>
      <w:r>
        <w:t xml:space="preserve"> В этом году исполняется восемь лет с момента запуска Акции на ВДНХ и она снова становится центральной площадкой её проведения.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http://hamovniki.mos.ru/administrative-authority-shall-inform/detail/11026668.html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0266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0266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2025-06-11T06:03:45Z</dcterms:created>
  <dcterms:modified xsi:type="dcterms:W3CDTF">2025-06-11T06:03:45Z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