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4599bdcf9f1f0baf851fe8d5eedc266a0a8cf"/>
    <w:p>
      <w:pPr>
        <w:pStyle w:val="Heading3"/>
      </w:pPr>
      <w:r>
        <w:t xml:space="preserve">С 1 по 20 января 2023 года проводится декларационная кампания за 4 квартал 2022 года года.</w:t>
      </w:r>
    </w:p>
    <w:p>
      <w:pPr>
        <w:pStyle w:val="FirstParagraph"/>
      </w:pPr>
      <w:r>
        <w:t xml:space="preserve">13.01.2023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4 квартал 2022 года необходимо подать</w:t>
      </w:r>
      <w:r>
        <w:t xml:space="preserve"> </w:t>
      </w:r>
      <w:r>
        <w:rPr>
          <w:bCs/>
          <w:b/>
        </w:rPr>
        <w:t xml:space="preserve">до 20 января 2023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 </w:t>
      </w:r>
      <w:hyperlink r:id="rId20">
        <w:r>
          <w:rPr>
            <w:rStyle w:val="Hyperlink"/>
          </w:rPr>
          <w:t xml:space="preserve">https://service.fsrar.ru/</w:t>
        </w:r>
      </w:hyperlink>
      <w:r>
        <w:t xml:space="preserve"> </w:t>
      </w:r>
      <w:r>
        <w:rPr>
          <w:bCs/>
          <w:b/>
        </w:rPr>
        <w:t xml:space="preserve">исключительно в форме электронного документа.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 организации, имеющие лицензию на розничную продажу алкогольной продукции при оказании услуг общественного питания, представляют декларации по форме № 7 и форме № 8;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медовухи, а также организации и индивидуальные предприниматели, осуществляющие розничную продажу исключительно пива и пивных напитков, сидра, пуаре, медовухи, представляют декларации по форме № 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</w:t>
      </w:r>
      <w:r>
        <w:t xml:space="preserve"> </w:t>
      </w:r>
      <w:r>
        <w:rPr>
          <w:bCs/>
          <w:b/>
        </w:rPr>
        <w:t xml:space="preserve">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http://hamovniki.mos.ru/administrative-authority-shall-inform/detail/11344627.html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344627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1344627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2025-07-22T01:23:36Z</dcterms:created>
  <dcterms:modified xsi:type="dcterms:W3CDTF">2025-07-22T01:23:36Z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