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d460ea6cb95b174f731c47e8d44993e1b5b3f"/>
    <w:p>
      <w:pPr>
        <w:pStyle w:val="Heading3"/>
      </w:pPr>
      <w:r>
        <w:t xml:space="preserve">09 августа 2023 года состоялось заседания пропагандистской группы управы района Хамовники города Москвы по противодействию идеологии терроризма</w:t>
      </w:r>
    </w:p>
    <w:p>
      <w:pPr>
        <w:pStyle w:val="FirstParagraph"/>
      </w:pPr>
      <w:r>
        <w:t xml:space="preserve">17.08.2023</w:t>
      </w:r>
    </w:p>
    <w:p>
      <w:pPr>
        <w:pStyle w:val="BodyText"/>
      </w:pPr>
      <w:r>
        <w:t xml:space="preserve">09 августа 2023 года состоялось заседания пропагандистской группы управы района Хамовники города Москвы по противодействию идеологии терроризма при Антитеррористической комиссии Центрального административного округа города Москвы, в рамках которого обсуждались актуальные вопросы по противодействию идеологии терроризма.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http://hamovniki.mos.ru/administrative-authority-shall-inform/detail/11777577.html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7775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7775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2025-02-21T20:11:22Z</dcterms:created>
  <dcterms:modified xsi:type="dcterms:W3CDTF">2025-02-21T20:11:22Z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