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34703bea50071527d68b08bf81cee5e2324f91"/>
    <w:p>
      <w:pPr>
        <w:pStyle w:val="Heading3"/>
      </w:pPr>
      <w:r>
        <w:t xml:space="preserve">Хамовническая межрайонная прокуратура приняла меры реагирования в связи с нарушениями трудового законодательства в части охраны труда</w:t>
      </w:r>
    </w:p>
    <w:p>
      <w:pPr>
        <w:pStyle w:val="FirstParagraph"/>
      </w:pPr>
      <w:r>
        <w:t xml:space="preserve">18.12.2024</w:t>
      </w:r>
    </w:p>
    <w:p>
      <w:pPr>
        <w:pStyle w:val="BodyText"/>
      </w:pPr>
      <w:r>
        <w:t xml:space="preserve">Хамовническая межрайонная прокуратура провела проверку</w:t>
      </w:r>
      <w:r>
        <w:br/>
      </w:r>
      <w:r>
        <w:t xml:space="preserve">соблюдения требований законодательства об охране труда и о профилактике производственного травматизма при проведении строительных работ.</w:t>
      </w:r>
    </w:p>
    <w:p>
      <w:pPr>
        <w:pStyle w:val="BodyText"/>
      </w:pPr>
      <w:r>
        <w:t xml:space="preserve">Выходом на строительный объект установлено, что в нарушение ст. 22, 214, 221 ТК РФ у рабочих отсутствовали средства индивидуальной защиты, а именно: брюки, светоотражающий жилет.</w:t>
      </w:r>
    </w:p>
    <w:p>
      <w:pPr>
        <w:pStyle w:val="BodyText"/>
      </w:pPr>
      <w:r>
        <w:t xml:space="preserve">В нарушение ст. 219 ТК РФ журналы вводного инструктажа и инструктажа по охране труда на рабочем месте не разработаны.</w:t>
      </w:r>
    </w:p>
    <w:p>
      <w:pPr>
        <w:pStyle w:val="BodyText"/>
      </w:pPr>
      <w:r>
        <w:t xml:space="preserve">В зоне работы специальной техники предупреждающие знаки</w:t>
      </w:r>
      <w:r>
        <w:br/>
      </w:r>
      <w:r>
        <w:t xml:space="preserve">не установлены, в зоне строительной площадки отсутствует контур заземления бытовых и складских помещений.</w:t>
      </w:r>
    </w:p>
    <w:p>
      <w:pPr>
        <w:pStyle w:val="BodyText"/>
      </w:pPr>
      <w:r>
        <w:t xml:space="preserve">Прокурор внес в адрес генерального директора организации представление и возбудил в отношении юридического и должностного лица дела об административном правонарушении по ч. 1 ст. 5.27.1 КоАП РФ (нарушение государственных нормативных требований охраны труда, содержащихся в федеральных законах и иных нормативных правовых актах Российской Федерации).</w:t>
      </w:r>
    </w:p>
    <w:p>
      <w:pPr>
        <w:pStyle w:val="BodyText"/>
      </w:pPr>
      <w:r>
        <w:t xml:space="preserve">Виновные лица привлечены к административной ответственности в виде штрафов на общую сумму 52 тыс. рублей.</w:t>
      </w:r>
    </w:p>
    <w:p>
      <w:pPr>
        <w:pStyle w:val="BodyText"/>
      </w:pPr>
      <w:r>
        <w:t xml:space="preserve">В результате принятых мер прокурорского реагирования организацией выявленные нарушения устранены, всем рабочим выданы средства индивидуальной защиты.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http://hamovniki.mos.ru/administrative-authority-shall-inform/detail/12725572.html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Хамовники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272557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hamovniki.mos.ru" TargetMode="External" /><Relationship Type="http://schemas.openxmlformats.org/officeDocument/2006/relationships/hyperlink" Id="rId20" Target="http://hamovniki.mos.ru/administrative-authority-shall-inform/detail/1272557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2025-02-21T18:08:18Z</dcterms:created>
  <dcterms:modified xsi:type="dcterms:W3CDTF">2025-02-21T18:08:18Z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