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286f7b4f54663150b18ebd1269cbc7717107b7"/>
    <w:p>
      <w:pPr>
        <w:pStyle w:val="Heading3"/>
      </w:pPr>
      <w:r>
        <w:t xml:space="preserve">Хищение денежных средств с чужой банковской карты - преступление</w:t>
      </w:r>
    </w:p>
    <w:p>
      <w:pPr>
        <w:pStyle w:val="FirstParagraph"/>
      </w:pPr>
      <w:r>
        <w:t xml:space="preserve">18.12.2024</w:t>
      </w:r>
    </w:p>
    <w:p>
      <w:pPr>
        <w:pStyle w:val="BodyText"/>
      </w:pPr>
      <w:r>
        <w:t xml:space="preserve">Хамовнический районный суд г. Москвы вынес обвинительный приговор по уголовному делу в отношении 50-летнего мужчины. Он осужден за совершение преступления, предусмотренного п. «г» ч. 3 ст. 158 УК РФ (кража, совершенная с причинением значительного ущерба гражданину, банковского счёта).</w:t>
      </w:r>
    </w:p>
    <w:p>
      <w:pPr>
        <w:pStyle w:val="BodyText"/>
      </w:pPr>
      <w:r>
        <w:t xml:space="preserve">Установлено, что 10 августа 2024 года обвиняемый заметил лежащую на земле банковскую карту, принадлежащую потерпевшему. Вместо того, чтобы сообщить о находке в установленном законом порядке, злоумышленник пошел в продуктовый магазин, где совершил восемь операций без ввода пин-кода на общую сумму более 6 тыс. рублей.</w:t>
      </w:r>
    </w:p>
    <w:p>
      <w:pPr>
        <w:pStyle w:val="BodyText"/>
      </w:pPr>
      <w:r>
        <w:t xml:space="preserve">С учетом мнения государственного обвинителя Хамовнической межрайонной прокуратуры суд назначил мужчине наказание в виде штрафа в размере 40 тыс. рублей.</w:t>
      </w:r>
    </w:p>
    <w:p>
      <w:pPr>
        <w:pStyle w:val="BodyText"/>
      </w:pPr>
      <w:r>
        <w:t xml:space="preserve">Приговор в законную силу не вступил.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http://hamovniki.mos.ru/administrative-authority-shall-inform/detail/12725603.html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272560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272560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2025-05-23T15:27:33Z</dcterms:created>
  <dcterms:modified xsi:type="dcterms:W3CDTF">2025-05-23T15:27:33Z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