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583ca0be863944d6025d3eb1fe4ff67765560"/>
    <w:p>
      <w:pPr>
        <w:pStyle w:val="Heading3"/>
      </w:pPr>
      <w:r>
        <w:t xml:space="preserve">19 мая 2025 года с 15:00 прокурор Синайский С. А. совместно с главой управы Дерюгиным М. А. проведет личный прием граждан</w:t>
      </w:r>
    </w:p>
    <w:p>
      <w:pPr>
        <w:pStyle w:val="FirstParagraph"/>
      </w:pPr>
      <w:r>
        <w:t xml:space="preserve">13.05.2025</w:t>
      </w:r>
    </w:p>
    <w:p>
      <w:pPr>
        <w:pStyle w:val="BodyText"/>
      </w:pPr>
      <w:r>
        <w:t xml:space="preserve">19 мая 2025 года с 15:00 Хамовнический межрайонный прокурор Синайский Сергей Александрович совместно с главой управы района Хамовники Дерюгиным Максимом Александровичем проведет личный прием граждан в управе района по адресу: г. Москва, ул. Пречистенка, д. 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себе необходимо иметь документы, удостоверяющие личность.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http://hamovniki.mos.ru/administrative-authority-shall-inform/detail/12963890.html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638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638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2025-07-05T03:14:23Z</dcterms:created>
  <dcterms:modified xsi:type="dcterms:W3CDTF">2025-07-05T03:14:23Z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