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ea2545655196d55ac7a0636f4490e54aa8e672c"/>
    <w:p>
      <w:pPr>
        <w:pStyle w:val="Heading3"/>
      </w:pPr>
      <w:r>
        <w:t xml:space="preserve">В Москве стартует конкурс профессионального мастерства «Московские мастера-2015»</w:t>
      </w:r>
    </w:p>
    <w:p>
      <w:pPr>
        <w:pStyle w:val="FirstParagraph"/>
      </w:pPr>
      <w:r>
        <w:t xml:space="preserve">10.04.2015</w:t>
      </w:r>
    </w:p>
    <w:p>
      <w:pPr>
        <w:pStyle w:val="BodyText"/>
      </w:pPr>
      <w:r>
        <w:t xml:space="preserve">В 2015 году городской конкурс профессионального мастерства «Московские мастера» пройдет в 18-й раз. Перечень конкурсных профессий год от года меняется, ежегодно учреждаются денежные премии для награждения победителей и призёров конкурса, организуются церемония награждения и праздничный концерт.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«Московские мастера» направлен на повышение престижа высококвалифицированного труда представителей массовых профессий, пропаганду их достижений и передового опыта, содействие повышению квалификации работников и привлечению молодёжи в реальный сектор экономики.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Организация конкурса предусмотрена обязательствами Московского трёхстороннего соглашения. Конкурс является ярким примером эффективного взаимодействия Правительства Москвы, Московской Федерации профсоюзов и Московской Конфедерации промышленников и предпринимателей (работодателей).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Конкурс «Московские мастера» стал неотъемлемой частью деловой жизни столицы. За годы проведения конкурс на звание мастера полюбился москвичам. В соревнованиях конкурса приняли участие более миллиона знатоков своего дела, организовано и проведено более 980 финальных этапов конкурса. Всего гостями, участниками, зрителями и болельщиками Конкурса стали более 1 миллиона 700 тысяч человек.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 конкурса есть молодёжная составляющая - проводятся конкурсы профессионального мастерства среди обучающихся в учреждениях профессионального образования, в том числе, с 2004 года – с ограниченными возможностями здоровья. В 2014 году в отборочных этапах Конкурса по профессиям среди обучающихся учреждений профессионального образования приняло участие более 6100 обучающихся из 63 колледжей, в том числе 466 с ограниченными возможностями здоровья из 25 учебных заведений.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2015 году конкурсы среди учащихся пройдут по 15 профессиям, в том числе по четырём среди обучающихся с ограниченными возможностями здоровья (маляр, столяр, повар, рабочий зелёного строительства).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Оргкомитет планирует отметить дипломом Конкурса мастеров производственного обучения, подготовивших победителей, занявших первые места, по профессиям среди обучающихся учреждений профессионального образования. Начиная с 2006 года специальным призом и дипломом Оргкомитета награждается самый молодой участник финальных этапов конкурса.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Дополнительная информация размещена на сайте Комитета общественных связей города Москвы: www.kos.mos.ru, в разделе: «Конкурсы», тел.: 8-495-633-60-10, эл. почта: kos@mos.ru.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Приложение 1 -</w:t>
      </w:r>
      <w:r>
        <w:t xml:space="preserve"> </w:t>
      </w:r>
      <w:hyperlink r:id="rId20">
        <w:r>
          <w:rPr>
            <w:rStyle w:val="Hyperlink"/>
          </w:rPr>
          <w:t xml:space="preserve">Перечень профессий </w:t>
        </w:r>
        <w:r>
          <w:rPr>
            <w:rStyle w:val="Hyperlink"/>
          </w:rPr>
          <w:t xml:space="preserve">городского конкурса профессионального мастерства </w:t>
        </w:r>
        <w:r>
          <w:rPr>
            <w:rStyle w:val="Hyperlink"/>
          </w:rPr>
          <w:t xml:space="preserve">«Московские мастера» на 2015 год</w:t>
        </w:r>
      </w:hyperlink>
    </w:p>
    <w:p>
      <w:pPr>
        <w:pStyle w:val="BodyText"/>
      </w:pPr>
      <w:r>
        <w:t xml:space="preserve">Приложение 2 - </w:t>
      </w:r>
      <w:hyperlink r:id="rId21">
        <w:r>
          <w:rPr>
            <w:rStyle w:val="Hyperlink"/>
          </w:rPr>
          <w:t xml:space="preserve">Анкета победителя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http://hamovniki.mos.ru/administrative-authority-shall-inform/detail/1733491.html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raznoe/Mastera/anketa_pobeditelya.doc" TargetMode="External" /><Relationship Type="http://schemas.openxmlformats.org/officeDocument/2006/relationships/hyperlink" Id="rId20" Target="/raznoe/Mastera/perechen_proffessiy.doc" TargetMode="External" /><Relationship Type="http://schemas.openxmlformats.org/officeDocument/2006/relationships/hyperlink" Id="rId23" Target="http://hamovniki.mos.ru" TargetMode="External" /><Relationship Type="http://schemas.openxmlformats.org/officeDocument/2006/relationships/hyperlink" Id="rId22" Target="http://hamovniki.mos.ru/administrative-authority-shall-inform/detail/173349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raznoe/Mastera/anketa_pobeditelya.doc" TargetMode="External" /><Relationship Type="http://schemas.openxmlformats.org/officeDocument/2006/relationships/hyperlink" Id="rId20" Target="/raznoe/Mastera/perechen_proffessiy.doc" TargetMode="External" /><Relationship Type="http://schemas.openxmlformats.org/officeDocument/2006/relationships/hyperlink" Id="rId23" Target="http://hamovniki.mos.ru" TargetMode="External" /><Relationship Type="http://schemas.openxmlformats.org/officeDocument/2006/relationships/hyperlink" Id="rId22" Target="http://hamovniki.mos.ru/administrative-authority-shall-inform/detail/173349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2024-08-17T08:08:33Z</dcterms:created>
  <dcterms:modified xsi:type="dcterms:W3CDTF">2024-08-17T08:08:33Z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