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ad1229073a9b4911bec00d4d1e1117e5952738"/>
    <w:p>
      <w:pPr>
        <w:pStyle w:val="Heading3"/>
      </w:pPr>
      <w:r>
        <w:t xml:space="preserve">19 и 20 декабря в Хамовниках пройдут новогодние представления "Сказочный посох Деда Мороза"</w:t>
      </w:r>
    </w:p>
    <w:p>
      <w:pPr>
        <w:pStyle w:val="FirstParagraph"/>
      </w:pPr>
      <w:r>
        <w:t xml:space="preserve">15.12.2015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Foto/Sobytiya/Noviy%20God/ng2016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hamovniki.mos.ru/www/Foto/Sobytiya/Noviy%20God/ng2016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http://hamovniki.mos.ru/administrative-authority-shall-inform/detail/2374209.html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hamovniki.mos.ru" TargetMode="External" /><Relationship Type="http://schemas.openxmlformats.org/officeDocument/2006/relationships/hyperlink" Id="rId26" Target="http://hamovniki.mos.ru/administrative-authority-shall-inform/detail/2374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hamovniki.mos.ru" TargetMode="External" /><Relationship Type="http://schemas.openxmlformats.org/officeDocument/2006/relationships/hyperlink" Id="rId26" Target="http://hamovniki.mos.ru/administrative-authority-shall-inform/detail/2374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2024-08-13T12:11:49Z</dcterms:created>
  <dcterms:modified xsi:type="dcterms:W3CDTF">2024-08-13T12:11:49Z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