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fcf31282e14aa2800e07fa35062ca2d4cb09dc"/>
    <w:p>
      <w:pPr>
        <w:pStyle w:val="Heading3"/>
      </w:pPr>
      <w:r>
        <w:t xml:space="preserve">Оповещение о проведении публичных слушаний по корректировке проекта межевания части квартала № 140</w:t>
      </w:r>
    </w:p>
    <w:p>
      <w:pPr>
        <w:pStyle w:val="FirstParagraph"/>
      </w:pPr>
      <w:r>
        <w:t xml:space="preserve">15.03.2019</w:t>
      </w:r>
    </w:p>
    <w:p>
      <w:pPr>
        <w:pStyle w:val="BodyText"/>
      </w:pPr>
      <w:r>
        <w:t xml:space="preserve">Оповещение о проведении публичных слушаний по корректировке проекта  межевания  части  квартала № 140, ограниченного Соймоновским переулком, Пречистенской набережной, 1-м Зачатьевским переулком, Курсовым переулком, для корректировки красных линий улично-дорожной сети по адресу: Курсовой пер., вл. 9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http://hamovniki.mos.ru/administrative-authority-shall-inform/detail/7953561.html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dministrative-authority-shall-inform/detail/795356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dministrative-authority-shall-inform/detail/795356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2025-07-11T05:42:45Z</dcterms:created>
  <dcterms:modified xsi:type="dcterms:W3CDTF">2025-07-11T05:42:45Z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