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0f02564c13ae4f68bb33392b2688d3662a94ba"/>
    <w:p>
      <w:pPr>
        <w:pStyle w:val="Heading3"/>
      </w:pPr>
      <w:r>
        <w:t xml:space="preserve">Отчётность за март нужно предоставить в ПФР до 15 апреля</w:t>
      </w:r>
    </w:p>
    <w:p>
      <w:pPr>
        <w:pStyle w:val="FirstParagraph"/>
      </w:pPr>
      <w:r>
        <w:t xml:space="preserve">10.04.2019</w:t>
      </w:r>
    </w:p>
    <w:p>
      <w:pPr>
        <w:pStyle w:val="BodyText"/>
      </w:pPr>
      <w:r>
        <w:t xml:space="preserve">Главное управление ПФР №10 по г.Москве и Московской области напоминает, что сведения о застрахованных лицах за прошедший период нужно сдать в ПФР до 15-го числа месяца следующего за отчетным включительно. При сдаче формы по-прежнему следует руководствоваться общими правилами переноса срока: если последний день сдачи отчетности приходится на выходной или нерабочий день, он переносится на ближайший рабочий день. Таким образом, последний день представления СЗВ-М за март 2019 – 15 апреля 2019 года. Дополняющую форму нужно успеть сдать в тот же срок, что и исходную.</w:t>
      </w:r>
    </w:p>
    <w:p>
      <w:pPr>
        <w:pStyle w:val="BodyText"/>
      </w:pPr>
      <w:r>
        <w:t xml:space="preserve">Страхователь ежемесячно представляет о каждом сотруднике (включая лиц, которые заключили договоры гражданско-правового характера, на вознаграждения по которым в соответствии с законодательством РФ начисляются страховые взносы) следующие сведения:</w:t>
      </w:r>
    </w:p>
    <w:p>
      <w:pPr>
        <w:numPr>
          <w:ilvl w:val="0"/>
          <w:numId w:val="1001"/>
        </w:numPr>
        <w:pStyle w:val="Compact"/>
      </w:pPr>
      <w:r>
        <w:t xml:space="preserve">Страховой номер индивидуального лицевого счета;</w:t>
      </w:r>
    </w:p>
    <w:p>
      <w:pPr>
        <w:numPr>
          <w:ilvl w:val="0"/>
          <w:numId w:val="1001"/>
        </w:numPr>
        <w:pStyle w:val="Compact"/>
      </w:pPr>
      <w:r>
        <w:t xml:space="preserve">Фамилию, имя, отчество;</w:t>
      </w:r>
    </w:p>
    <w:p>
      <w:pPr>
        <w:numPr>
          <w:ilvl w:val="0"/>
          <w:numId w:val="1001"/>
        </w:numPr>
        <w:pStyle w:val="Compact"/>
      </w:pPr>
      <w:r>
        <w:t xml:space="preserve">Идентификационный номер налогоплательщика.</w:t>
      </w:r>
    </w:p>
    <w:p>
      <w:pPr>
        <w:pStyle w:val="FirstParagraph"/>
      </w:pPr>
      <w:r>
        <w:t xml:space="preserve">Если организация не сдаст СЗВ-М или представит ее в ПФР с опозданием, ее оштрафуют в размере 500 рублей за каждое застрахованное лицо. Штраф грозит также за каждого работника, которого забыли занести в форму СЗВ-М, или по которому указали неверные сведения.</w:t>
      </w:r>
    </w:p>
    <w:p>
      <w:pPr>
        <w:pStyle w:val="BodyText"/>
      </w:pPr>
      <w:r>
        <w:t xml:space="preserve">Напомним, в отчетности отражаются сведения по всем работникам, с которыми заключен:</w:t>
      </w:r>
    </w:p>
    <w:p>
      <w:pPr>
        <w:numPr>
          <w:ilvl w:val="0"/>
          <w:numId w:val="1002"/>
        </w:numPr>
        <w:pStyle w:val="Compact"/>
      </w:pPr>
      <w:r>
        <w:t xml:space="preserve">трудовой договор;</w:t>
      </w:r>
    </w:p>
    <w:p>
      <w:pPr>
        <w:numPr>
          <w:ilvl w:val="0"/>
          <w:numId w:val="1002"/>
        </w:numPr>
        <w:pStyle w:val="Compact"/>
      </w:pPr>
      <w:r>
        <w:t xml:space="preserve">гражданско-правовой договор;</w:t>
      </w:r>
    </w:p>
    <w:p>
      <w:pPr>
        <w:numPr>
          <w:ilvl w:val="0"/>
          <w:numId w:val="1002"/>
        </w:numPr>
        <w:pStyle w:val="Compact"/>
      </w:pPr>
      <w:r>
        <w:t xml:space="preserve">договор авторского заказа;</w:t>
      </w:r>
    </w:p>
    <w:p>
      <w:pPr>
        <w:numPr>
          <w:ilvl w:val="0"/>
          <w:numId w:val="1002"/>
        </w:numPr>
        <w:pStyle w:val="Compact"/>
      </w:pPr>
      <w:r>
        <w:t xml:space="preserve">договор об отчуждении исключительного права на произведения науки, литературы и искусства;</w:t>
      </w:r>
    </w:p>
    <w:p>
      <w:pPr>
        <w:numPr>
          <w:ilvl w:val="0"/>
          <w:numId w:val="1002"/>
        </w:numPr>
        <w:pStyle w:val="Compact"/>
      </w:pPr>
      <w:r>
        <w:t xml:space="preserve">издательский лицензионный договор;</w:t>
      </w:r>
    </w:p>
    <w:p>
      <w:pPr>
        <w:numPr>
          <w:ilvl w:val="0"/>
          <w:numId w:val="1002"/>
        </w:numPr>
        <w:pStyle w:val="Compact"/>
      </w:pPr>
      <w:r>
        <w:t xml:space="preserve">лицензионный договор о предоставлении права использования произведения науки, литературы и искусства.</w:t>
      </w:r>
    </w:p>
    <w:p>
      <w:pPr>
        <w:pStyle w:val="FirstParagraph"/>
      </w:pPr>
      <w:r>
        <w:t xml:space="preserve">Если сведения предоставляются по 25 работникам и более, то обязательна электронная форма СЗВ-М. За нарушение порядка сдачи отчетности с 2017 года действуют новые штрафные санкции. Если вместо электронного отчета будет сдан бумажный, то ПФР вправе оштрафовать организацию на 1000 руб. Норма касается и исходных, и дополняющих, и отменяющих форм отчета.</w:t>
      </w:r>
    </w:p>
    <w:p>
      <w:pPr>
        <w:pStyle w:val="BodyText"/>
      </w:pPr>
      <w:r>
        <w:t xml:space="preserve">Напоминаем, что отчетность может быть представлена по каналам электронного документооборота. Для заключения соглашений об электронном документообороте следует обращаться в территориальный орган ПФР. Страхователи ЦАО Москвы обслуживаются по адресу: Огородный проезд, дом 5, стр. 3.</w:t>
      </w:r>
    </w:p>
    <w:p>
      <w:pPr>
        <w:pStyle w:val="BodyText"/>
      </w:pPr>
      <w:r>
        <w:t xml:space="preserve">Контакты  всех территориальных органов  ПФР по г. Москве и Московской области размещены на официальном сайте Пенсионного фонда России:  </w:t>
      </w:r>
      <w:hyperlink r:id="rId20">
        <w:r>
          <w:rPr>
            <w:rStyle w:val="Hyperlink"/>
          </w:rPr>
          <w:t xml:space="preserve">http://www.pfrf.ru/branches/moscow/contacts/</w:t>
        </w:r>
      </w:hyperlink>
      <w:r>
        <w:t xml:space="preserve">.</w:t>
      </w:r>
    </w:p>
    <w:p>
      <w:pPr>
        <w:pStyle w:val="BodyText"/>
      </w:pPr>
      <w:r>
        <w:t xml:space="preserve">Записаться на прием или задать вопрос можно и онлайн: в Личном кабинете гражданина на сайте ПФР https://es.pfrf.ru.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http://hamovniki.mos.ru/administrative-authority-shall-inform/detail/8011602.html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8011602.html" TargetMode="External" /><Relationship Type="http://schemas.openxmlformats.org/officeDocument/2006/relationships/hyperlink" Id="rId20" Target="http://www.pfrf.ru/branches/moscow/contact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8011602.html" TargetMode="External" /><Relationship Type="http://schemas.openxmlformats.org/officeDocument/2006/relationships/hyperlink" Id="rId20" Target="http://www.pfrf.ru/branches/moscow/contact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2024-11-13T04:16:55Z</dcterms:created>
  <dcterms:modified xsi:type="dcterms:W3CDTF">2024-11-13T04:16:55Z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