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00dddd5c3c9b798b1b2dd6f0ba3c2526ceb6811"/>
    <w:p>
      <w:pPr>
        <w:pStyle w:val="Heading3"/>
      </w:pPr>
      <w:r>
        <w:t xml:space="preserve">Встреча с исполняющим обязанности главы управы района Хамовники Екатериной Берсеневой прошла 15 января</w:t>
      </w:r>
    </w:p>
    <w:p>
      <w:pPr>
        <w:pStyle w:val="FirstParagraph"/>
      </w:pPr>
      <w:r>
        <w:t xml:space="preserve">16.01.2020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hamovniki.mos.ru/www/bitrix/admin/htmleditor2/video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hamovniki.mos.ru/www/bitrix/admin/htmleditor2/video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http://hamovniki.mos.ru/administrative-authority-shall-inform/detail/8623482.html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administrative-authority-shall-inform/detail/86234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administrative-authority-shall-inform/detail/86234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2025-07-01T03:00:31Z</dcterms:created>
  <dcterms:modified xsi:type="dcterms:W3CDTF">2025-07-01T03:00:31Z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