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411c64361a6f1c24607227ad7b8999131b7f25"/>
    <w:p>
      <w:pPr>
        <w:pStyle w:val="Heading3"/>
      </w:pPr>
      <w:r>
        <w:t xml:space="preserve">Оплачивать ЖКХ своевременно — обязанность собственника или нанимателя жилого и нежилого помещения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rPr>
          <w:bCs/>
          <w:b/>
        </w:rPr>
        <w:t xml:space="preserve">По закону ЖКХ необходимо оплачивать до 10-го числа месяца, следующего за месяцем оплаты. Другой срок может быть установлен договором управления домом или собранием собственников.</w:t>
      </w:r>
    </w:p>
    <w:p>
      <w:pPr>
        <w:pStyle w:val="BodyText"/>
      </w:pPr>
      <w:r>
        <w:t xml:space="preserve">Платить нужно каждый месяц. Если не оплатить ЖКХ вовремя, появится задолженность.</w:t>
      </w:r>
    </w:p>
    <w:p>
      <w:pPr>
        <w:pStyle w:val="BodyText"/>
      </w:pPr>
      <w:hyperlink r:id="rId20">
        <w:r>
          <w:rPr>
            <w:rStyle w:val="Hyperlink"/>
          </w:rPr>
          <w:t xml:space="preserve">п. 1 ст. 153</w:t>
        </w:r>
      </w:hyperlink>
      <w:r>
        <w:t xml:space="preserve">, </w:t>
      </w:r>
      <w:hyperlink r:id="rId21">
        <w:r>
          <w:rPr>
            <w:rStyle w:val="Hyperlink"/>
          </w:rPr>
          <w:t xml:space="preserve">п. 1 ст. 155 ЖК РФ</w:t>
        </w:r>
      </w:hyperlink>
    </w:p>
    <w:p>
      <w:pPr>
        <w:pStyle w:val="BodyText"/>
      </w:pPr>
      <w:r>
        <w:t xml:space="preserve">О долге за коммунальные услуги можно узнать, зная  номер лицевого счета квартиры или нежилого помещения.</w:t>
      </w:r>
    </w:p>
    <w:p>
      <w:pPr>
        <w:pStyle w:val="BodyText"/>
      </w:pPr>
      <w:r>
        <w:t xml:space="preserve">Лицевой счет — это индивидуальный номер, который присваивается жилому помещению и на который начисляются жилищно-коммунальные платежи. Если собственник продает жилье, лицевой счет переходит к новому владельцу.</w:t>
      </w:r>
    </w:p>
    <w:p>
      <w:pPr>
        <w:pStyle w:val="BodyText"/>
      </w:pPr>
      <w:r>
        <w:t xml:space="preserve">Поставщики отдельных видов коммунальных услуг тоже присваивают помещению отдельный номер — лицевой счет, код плательщика или абонентский номер. Если вы получаете отдельные квитанции на оплату ЖКУ, например отдельный счет за свет или на взносы на капитальный ремонт как собственник помещения, узнать о задолженности по ним можно по этому индивидуальному номеру.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http://hamovniki.mos.ru/administrative-authority-shall-inform/detail/9814403.html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administrative-authority-shall-inform/detail/9814403.html" TargetMode="External" /><Relationship Type="http://schemas.openxmlformats.org/officeDocument/2006/relationships/hyperlink" Id="rId21" Target="http://www.consultant.ru/document/cons_doc_LAW_51057/cc40e5148d54f4268615fc6abf58c3e1b74b2048/#dst101096" TargetMode="External" /><Relationship Type="http://schemas.openxmlformats.org/officeDocument/2006/relationships/hyperlink" Id="rId20" Target="http://www.consultant.ru/document/cons_doc_LAW_51057/d6486a11507e93ce309d20c83436111070473bd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administrative-authority-shall-inform/detail/9814403.html" TargetMode="External" /><Relationship Type="http://schemas.openxmlformats.org/officeDocument/2006/relationships/hyperlink" Id="rId21" Target="http://www.consultant.ru/document/cons_doc_LAW_51057/cc40e5148d54f4268615fc6abf58c3e1b74b2048/#dst101096" TargetMode="External" /><Relationship Type="http://schemas.openxmlformats.org/officeDocument/2006/relationships/hyperlink" Id="rId20" Target="http://www.consultant.ru/document/cons_doc_LAW_51057/d6486a11507e93ce309d20c83436111070473bd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2025-07-23T05:57:46Z</dcterms:created>
  <dcterms:modified xsi:type="dcterms:W3CDTF">2025-07-23T05:57:46Z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