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3a3a6667240caccadec42d1750f70c9f5c5fe"/>
    <w:p>
      <w:pPr>
        <w:pStyle w:val="Heading3"/>
      </w:pPr>
      <w:r>
        <w:t xml:space="preserve">Форма представления сведений об адресах сайтов и (или) страниц сайтов в информационно-телекоммуникационной сети “Интернет”</w:t>
      </w:r>
    </w:p>
    <w:p>
      <w:pPr>
        <w:pStyle w:val="FirstParagraph"/>
      </w:pPr>
      <w:r>
        <w:t xml:space="preserve">15.02.2021</w:t>
      </w:r>
    </w:p>
    <w:p>
      <w:pPr>
        <w:pStyle w:val="BodyText"/>
      </w:pPr>
      <w:r>
        <w:t xml:space="preserve">Форма представления сведений об адресах сайтов и (или) страниц сайтов в информационно-телекоммуникационной сети “Интернет”,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http://hamovniki.mos.ru/anti-corruption/forms-of-documents-related-to-anti-corruption-for-filling/detail/9715174.html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nti-corruption/forms-of-documents-related-to-anti-corruption-for-filling/detail/9715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nti-corruption/forms-of-documents-related-to-anti-corruption-for-filling/detail/9715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2025-06-29T18:19:14Z</dcterms:created>
  <dcterms:modified xsi:type="dcterms:W3CDTF">2025-06-29T18:19:14Z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