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a76e802b0b2741b8c03ff389d9321df5d83cf56"/>
    <w:p>
      <w:pPr>
        <w:pStyle w:val="Heading3"/>
      </w:pPr>
      <w:r>
        <w:t xml:space="preserve">Методические рекомендации по вопросам предоставления сведений о доходах, расходах, об имуществе и обязательствах имущественного характера и заполнения соответствующей формы справки в 2021 году (за отчетный 2020 год)</w:t>
      </w:r>
    </w:p>
    <w:p>
      <w:pPr>
        <w:pStyle w:val="FirstParagraph"/>
      </w:pPr>
      <w:r>
        <w:t xml:space="preserve">15.02.2021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http://hamovniki.mos.ru/anti-corruption/methodical-materials/detail/9715193.html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Хамовники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hamovniki.mos.ru" TargetMode="External" /><Relationship Type="http://schemas.openxmlformats.org/officeDocument/2006/relationships/hyperlink" Id="rId20" Target="http://hamovniki.mos.ru/anti-corruption/methodical-materials/detail/971519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hamovniki.mos.ru" TargetMode="External" /><Relationship Type="http://schemas.openxmlformats.org/officeDocument/2006/relationships/hyperlink" Id="rId20" Target="http://hamovniki.mos.ru/anti-corruption/methodical-materials/detail/971519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2025-07-03T00:34:22Z</dcterms:created>
  <dcterms:modified xsi:type="dcterms:W3CDTF">2025-07-03T00:34:22Z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