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1af330589f720ab6b85483cbf2b38848de3605"/>
    <w:p>
      <w:pPr>
        <w:pStyle w:val="Heading3"/>
      </w:pPr>
      <w:r>
        <w:t xml:space="preserve">Протокол заседания Комиссии управы района Хамовники города Москвы по соблюдению требований к служебному поведению государственных гражданских служащих и урегулированию конфликта интересов</w:t>
      </w:r>
    </w:p>
    <w:p>
      <w:pPr>
        <w:pStyle w:val="FirstParagraph"/>
      </w:pPr>
      <w:r>
        <w:t xml:space="preserve">02.09.2019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http://hamovniki.mos.ru/anti-corruption/the-commission-for-observance-of-requirements-for-the-official-behaviour-of-state-civil-employees-of/detail/8321866.html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83218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83218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2025-07-27T00:58:00Z</dcterms:created>
  <dcterms:modified xsi:type="dcterms:W3CDTF">2025-07-27T00:58:00Z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