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4ffcc8006050100fa3f963da38e49172b0be76"/>
    <w:p>
      <w:pPr>
        <w:pStyle w:val="Heading3"/>
      </w:pPr>
      <w:r>
        <w:t xml:space="preserve">Выставка «Кафка». Живопись и графика художников XX века, документы</w:t>
      </w:r>
    </w:p>
    <w:p>
      <w:pPr>
        <w:pStyle w:val="FirstParagraph"/>
      </w:pPr>
      <w:r>
        <w:t xml:space="preserve">02.02.2015</w:t>
      </w:r>
    </w:p>
    <w:p>
      <w:pPr>
        <w:pStyle w:val="BodyText"/>
      </w:pPr>
      <w:r>
        <w:rPr>
          <w:u w:val="single"/>
          <w:bCs/>
          <w:b/>
        </w:rPr>
        <w:t xml:space="preserve">К Году Литературы в России</w:t>
      </w:r>
    </w:p>
    <w:p>
      <w:pPr>
        <w:pStyle w:val="BodyText"/>
      </w:pPr>
      <w:r>
        <w:rPr>
          <w:bCs/>
          <w:b/>
          <w:iCs/>
          <w:i/>
        </w:rPr>
        <w:t xml:space="preserve">Выставка «Кафка». Живопись и графика художников XX века, документы </w:t>
      </w:r>
    </w:p>
    <w:p>
      <w:pPr>
        <w:pStyle w:val="BodyText"/>
      </w:pPr>
      <w:r>
        <w:rPr>
          <w:iCs/>
          <w:i/>
          <w:bCs/>
          <w:b/>
        </w:rPr>
        <w:t xml:space="preserve">(из собрания Галереи «Ковчег», музея Общества «Мемориал», XL Галереи)</w:t>
      </w:r>
    </w:p>
    <w:p>
      <w:pPr>
        <w:pStyle w:val="BodyText"/>
      </w:pPr>
    </w:p>
    <w:p>
      <w:pPr>
        <w:pStyle w:val="BodyText"/>
      </w:pPr>
      <w:r>
        <w:t xml:space="preserve">Вернисаж – 5 февраля, в 18.00</w:t>
      </w:r>
    </w:p>
    <w:p>
      <w:pPr>
        <w:pStyle w:val="BodyText"/>
      </w:pPr>
      <w:r>
        <w:rPr>
          <w:iCs/>
          <w:i/>
        </w:rPr>
        <w:t xml:space="preserve">Выставочные залы Государственного</w:t>
      </w:r>
      <w:r>
        <w:t xml:space="preserve"> </w:t>
      </w:r>
      <w:r>
        <w:rPr>
          <w:iCs/>
          <w:i/>
        </w:rPr>
        <w:t xml:space="preserve">музея</w:t>
      </w:r>
      <w:r>
        <w:t xml:space="preserve"> </w:t>
      </w:r>
      <w:r>
        <w:rPr>
          <w:iCs/>
          <w:i/>
        </w:rPr>
        <w:t xml:space="preserve">А.С. Пушкина,</w:t>
      </w:r>
    </w:p>
    <w:p>
      <w:pPr>
        <w:pStyle w:val="BodyText"/>
      </w:pPr>
      <w:r>
        <w:rPr>
          <w:iCs/>
          <w:i/>
        </w:rPr>
        <w:t xml:space="preserve">ул.</w:t>
      </w:r>
      <w:r>
        <w:t xml:space="preserve"> </w:t>
      </w:r>
      <w:r>
        <w:rPr>
          <w:iCs/>
          <w:i/>
        </w:rPr>
        <w:t xml:space="preserve">Арбат, 55/32 (вход с Денежного переулка), ст.м. «Смоленская»</w:t>
      </w:r>
    </w:p>
    <w:p>
      <w:pPr>
        <w:pStyle w:val="BodyText"/>
      </w:pPr>
      <w:r>
        <w:t xml:space="preserve"> </w:t>
      </w:r>
      <w:hyperlink r:id="rId20">
        <w:r>
          <w:rPr>
            <w:rStyle w:val="Hyperlink"/>
            <w:iCs/>
            <w:i/>
          </w:rPr>
          <w:t xml:space="preserve">www.pushkinmuseum.ru</w:t>
        </w:r>
      </w:hyperlink>
    </w:p>
    <w:p>
      <w:pPr>
        <w:pStyle w:val="BodyText"/>
      </w:pPr>
      <w:r>
        <w:t xml:space="preserve">В экспозиции выставки, подготовленной Галереей «Ковчег» при участии Музея Международного историко-просветительского,благотворительного и правозащитного общества «Мемориал» и XL Галереи (Москва) – около 70 экспонатов: живописных полотен, графики и документов, связанных с жизнью и творчеством немецкоязычного писателя Франца Кафки, одного из самых одиозных и непонятых писателей XX века. Организаторы приурочили выставку к Году Литературы и «98 годовщиневторой официальной помолвки Франца Кафки и Фелиции Бауэр».</w:t>
      </w:r>
    </w:p>
    <w:p>
      <w:pPr>
        <w:pStyle w:val="BodyText"/>
      </w:pPr>
      <w:r>
        <w:t xml:space="preserve">На выставке представлены работы художников XX-XXI века: М. Айзенштадта, Н. Арендт, Г. Басырова, А. Бисти, Б. Булгакова, Е. Гавриловой, Б. Голополосова, О. Дергачева, Г. Зозули, Л. Зусмана, М. Карасика, И. Макаревича, А. Максимова, К. Мамонова, Ю. Перевезенцева, В. Пивоварова, И. Полякова, Ю. Рыжика, Б. Свешникова, Ф. Семенова-Амурского, И. Скалецкого, М. Соколова, Г. Черкасова, П. Шевелева, А. Шульца, Г. Щетинина.</w:t>
      </w:r>
    </w:p>
    <w:p>
      <w:pPr>
        <w:pStyle w:val="BodyText"/>
      </w:pPr>
      <w:r>
        <w:t xml:space="preserve">Выставка не посвящена книжным иллюстрациям, хотя некоторые из них, наиболее выразительные и отвлеченные, здесь представлены. В основном речь о блуждающем контексте, об изобразительных темах и мотивах, которые с творчеством Кафки связаны ассоциативно, лишь в глазах заинтересованных зрителей. В определенной мере это кураторский произвол, признаться честно, – но произвол все-таки вдумчивый и где-то даже выстраданный.</w:t>
      </w:r>
    </w:p>
    <w:p>
      <w:pPr>
        <w:pStyle w:val="BodyText"/>
      </w:pPr>
      <w:r>
        <w:t xml:space="preserve">При жизни Франц Кафка был понят очень немногими, да и нельзя поручиться, что понят правильно и до конца. Спустя век после написания «Процесса» и «Превращения», спустя десятки лет после публикации его дневников и писем, никаких загадок и темных мест в его творчестве, казалось бы, оставаться не должно.Но их по-прежнему много. Очевидно лишь, что этот писатель не стремился никого развлечь или эпатировать, напугать или обнадежить. Все бездны, которые разверзаются в его текстах, были персональными безднами в сознании и подсознании автора, и помочь потенциальному читателю хоть как-то приблизиться к сути повествования он мог только с помощью бесконечных уточнений, которые сами норовили образовать дополнительную бездну… Такой вот вроде бы «предельно субъективный модернизм», литература для тонко чувствующих, особо ранимых, склонных к рефлексиям и притчевым обобщениям. Однако странным образом вышло так, что Кафка оказался писателем для всех и про всех. Правда, далеко не все из этих «всех» стали его преданными поклонниками; кое-кто и не читал его вовсе, потому что причудливо и непонятно, но, тем не менее, – для всех и про всех.</w:t>
      </w:r>
    </w:p>
    <w:p>
      <w:pPr>
        <w:pStyle w:val="BodyText"/>
      </w:pPr>
      <w:r>
        <w:rPr>
          <w:iCs/>
          <w:i/>
          <w:bCs/>
          <w:b/>
        </w:rPr>
        <w:t xml:space="preserve">Выставка открыта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для посетителей до 22 марта 2015г.</w:t>
      </w:r>
    </w:p>
    <w:p>
      <w:pPr>
        <w:pStyle w:val="BodyText"/>
      </w:pPr>
      <w:r>
        <w:t xml:space="preserve">Получить дополнительную информацию и иллюстрации можно в Пресс-службе ГМП</w:t>
      </w:r>
    </w:p>
    <w:p>
      <w:pPr>
        <w:pStyle w:val="BodyText"/>
      </w:pPr>
      <w:r>
        <w:t xml:space="preserve">Тел.: (495) 637-7339, м. (985) 4473343 (Вероника Кирсанова); м.(916) 1897758 (Светлана Калинина)</w:t>
      </w:r>
    </w:p>
    <w:p>
      <w:pPr>
        <w:pStyle w:val="BodyText"/>
      </w:pPr>
      <w:r>
        <w:t xml:space="preserve">Адрес для электронных сообщений:</w:t>
      </w:r>
      <w:r>
        <w:t xml:space="preserve"> </w:t>
      </w:r>
      <w:hyperlink r:id="rId21">
        <w:r>
          <w:rPr>
            <w:rStyle w:val="Hyperlink"/>
          </w:rPr>
          <w:t xml:space="preserve">pressagmp@mail.ru</w:t>
        </w:r>
      </w:hyperlink>
      <w:r>
        <w:t xml:space="preserve">;</w:t>
      </w:r>
      <w:r>
        <w:t xml:space="preserve"> </w:t>
      </w:r>
      <w:hyperlink r:id="rId22">
        <w:r>
          <w:rPr>
            <w:rStyle w:val="Hyperlink"/>
          </w:rPr>
          <w:t xml:space="preserve">prpushkin@mail.ru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http://hamovniki.mos.ru/presscenter/anons/detail/1553588.html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553588.html" TargetMode="External" /><Relationship Type="http://schemas.openxmlformats.org/officeDocument/2006/relationships/hyperlink" Id="rId20" Target="http://www.pushkinmuseum.ru/" TargetMode="External" /><Relationship Type="http://schemas.openxmlformats.org/officeDocument/2006/relationships/hyperlink" Id="rId21" Target="mailto:pressagmp@mail.ru" TargetMode="External" /><Relationship Type="http://schemas.openxmlformats.org/officeDocument/2006/relationships/hyperlink" Id="rId22" Target="mailto:prpushkin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553588.html" TargetMode="External" /><Relationship Type="http://schemas.openxmlformats.org/officeDocument/2006/relationships/hyperlink" Id="rId20" Target="http://www.pushkinmuseum.ru/" TargetMode="External" /><Relationship Type="http://schemas.openxmlformats.org/officeDocument/2006/relationships/hyperlink" Id="rId21" Target="mailto:pressagmp@mail.ru" TargetMode="External" /><Relationship Type="http://schemas.openxmlformats.org/officeDocument/2006/relationships/hyperlink" Id="rId22" Target="mailto:prpushkin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2025-08-03T10:17:38Z</dcterms:created>
  <dcterms:modified xsi:type="dcterms:W3CDTF">2025-08-03T10:17:38Z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