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9a07f7893211b4bd76ad2f91077013b9955894"/>
    <w:p>
      <w:pPr>
        <w:pStyle w:val="Heading3"/>
      </w:pPr>
      <w:r>
        <w:t xml:space="preserve">Открываются экскурсионно-туристические маршруты по пушкинским и литературным местам</w:t>
      </w:r>
    </w:p>
    <w:p>
      <w:pPr>
        <w:pStyle w:val="FirstParagraph"/>
      </w:pPr>
      <w:r>
        <w:t xml:space="preserve">02.03.2015</w:t>
      </w:r>
    </w:p>
    <w:p>
      <w:pPr>
        <w:pStyle w:val="BodyText"/>
      </w:pPr>
      <w:r>
        <w:t xml:space="preserve">Весной 2015 года Государственный музей А.С. Пушкина открывает сезон экскурсионно-туристических маршрутов по пушкинским и литературным местам следующими однодневными автобусными экскурсиями:</w:t>
      </w:r>
    </w:p>
    <w:p>
      <w:pPr>
        <w:pStyle w:val="BodyText"/>
      </w:pPr>
      <w:r>
        <w:rPr>
          <w:u w:val="single"/>
          <w:bCs/>
          <w:b/>
        </w:rPr>
        <w:t xml:space="preserve">29 марта, воскресенье и 30 мая, суббота – «День с Пушкиным в Москве»</w:t>
      </w:r>
    </w:p>
    <w:p>
      <w:pPr>
        <w:pStyle w:val="BodyText"/>
      </w:pPr>
      <w:r>
        <w:t xml:space="preserve">Автобусно-пешеходная экскурсия по пушкинским местам Москвы рассказывает о важнейших событиях в жизни поэта, связанных с его родным городом.</w:t>
      </w:r>
    </w:p>
    <w:p>
      <w:pPr>
        <w:pStyle w:val="BodyText"/>
      </w:pPr>
      <w:r>
        <w:rPr>
          <w:u w:val="single"/>
          <w:bCs/>
          <w:b/>
        </w:rPr>
        <w:t xml:space="preserve">05 апреля, воскресенье – «Пушкин и московские храмы»</w:t>
      </w:r>
    </w:p>
    <w:p>
      <w:pPr>
        <w:pStyle w:val="BodyText"/>
      </w:pPr>
      <w:r>
        <w:t xml:space="preserve">Экскурсия, основанная на ключевых московских сюжетах, связанных с православными храмами родного города великого русского поэта. Кроме того часть экскурсии посвящена теме взаимоотношений Пушкина и Митрополита Московского и Коломенского Филарета. Мы предлагаем Вам развернутую экскурсию в Московском подворье Свято-Троицкой Сергиевой Лавры и посещение Храма Христа Спасителя, где покоятся мощи Святителя Филарета.</w:t>
      </w:r>
    </w:p>
    <w:p>
      <w:pPr>
        <w:pStyle w:val="BodyText"/>
      </w:pPr>
      <w:r>
        <w:rPr>
          <w:u w:val="single"/>
          <w:bCs/>
          <w:b/>
        </w:rPr>
        <w:t xml:space="preserve">18 апреля, суббота – «День с Андреем Белым в Москве»</w:t>
      </w:r>
    </w:p>
    <w:p>
      <w:pPr>
        <w:pStyle w:val="BodyText"/>
      </w:pPr>
      <w:r>
        <w:t xml:space="preserve">Автобусно-пешеходная экскурсия посвящена Андрею Белому – знаменитому поэту Серебряного века, прозаику, мыслителю и мистику, самый «московский» из блистательной плеяды русских символистов. Он родился на Арбате, большую часть жизни провел в Москве, был похоронен на Новодевичьем кладбище… Старая Москва – постоянный герой его поэзии и прозы.</w:t>
      </w:r>
    </w:p>
    <w:p>
      <w:pPr>
        <w:pStyle w:val="BodyText"/>
      </w:pPr>
      <w:r>
        <w:rPr>
          <w:u w:val="single"/>
          <w:bCs/>
          <w:b/>
        </w:rPr>
        <w:t xml:space="preserve">19 апреля, воскресенье – «День с Тургеневым в Москве»</w:t>
      </w:r>
    </w:p>
    <w:p>
      <w:pPr>
        <w:pStyle w:val="BodyText"/>
      </w:pPr>
      <w:r>
        <w:t xml:space="preserve">Экскурсия расскажет о наиболее интересных адресах и памятных местах Москвы, связанных с именем великого русского писателя. Вы познакомитесь с интересными фактами из истории Москвы середины 19 века; с чудом дошедшими до нас уголками старой столицы; вспомните многих москвичей - современников Тургенева - его друзей, знакомых и родных; увидите дома Штейнгеля-Квашнина, А.И. Герцена, Аксаковых, Л.Н. Толстого, Н.В. Гоголя, Каролины Павловой на Рождественском бульваре, библиотеку-читальню им. И.С.Тургенева.</w:t>
      </w:r>
    </w:p>
    <w:p>
      <w:pPr>
        <w:pStyle w:val="BodyText"/>
      </w:pPr>
      <w:r>
        <w:rPr>
          <w:u w:val="single"/>
          <w:bCs/>
          <w:b/>
        </w:rPr>
        <w:t xml:space="preserve">25 апреля, суббота – «Мир пушкинского детства»</w:t>
      </w:r>
    </w:p>
    <w:p>
      <w:pPr>
        <w:pStyle w:val="BodyText"/>
      </w:pPr>
      <w:r>
        <w:rPr>
          <w:u w:val="single"/>
          <w:bCs/>
          <w:b/>
        </w:rPr>
        <w:t xml:space="preserve">(Б.Вяземы – Захарово – Саввино-Сторожевский монастырь)</w:t>
      </w:r>
    </w:p>
    <w:p>
      <w:pPr>
        <w:pStyle w:val="BodyText"/>
      </w:pPr>
      <w:r>
        <w:t xml:space="preserve">Экскурсия в ГИЛМЗ А.С.Пушкина знакомит с местами, где проводил летние месяцы Пушкин-ребенок. Здесь он познал сельскую жизнь, русскую природу, познакомился с крестьянским бытом, народными обычаями, старинными преданиями и сказками. Также экскурсионная программа включает в себя обзорную экскурсию по Саввино-Сторожевскому монастырю.</w:t>
      </w:r>
    </w:p>
    <w:p>
      <w:pPr>
        <w:pStyle w:val="BodyText"/>
      </w:pPr>
      <w:r>
        <w:rPr>
          <w:u w:val="single"/>
          <w:bCs/>
          <w:b/>
        </w:rPr>
        <w:t xml:space="preserve">16 мая, суббота – «Былого след везде глубоко впечатлен» (Остафьево – Ивановское – Дубровицы)</w:t>
      </w:r>
    </w:p>
    <w:p>
      <w:pPr>
        <w:pStyle w:val="BodyText"/>
      </w:pPr>
      <w:r>
        <w:t xml:space="preserve">Экскурсионная программа в музее-усадьбе Остафьево «Русский Парнас» включает в себя также экскурсию в имение Голицыных Дубровицы, церковь Знамения Пресвятой Богородицы.</w:t>
      </w:r>
    </w:p>
    <w:p>
      <w:pPr>
        <w:pStyle w:val="BodyText"/>
      </w:pPr>
      <w:r>
        <w:rPr>
          <w:u w:val="single"/>
          <w:bCs/>
          <w:b/>
        </w:rPr>
        <w:t xml:space="preserve">31 мая, воскресенье – «Исполнились мои желания» (Малоярославец – Полотняный завод)</w:t>
      </w:r>
    </w:p>
    <w:p>
      <w:pPr>
        <w:pStyle w:val="BodyText"/>
      </w:pPr>
      <w:r>
        <w:t xml:space="preserve">Экскурсия начинается с посещения музея войны 1812 года в г. Малоярославец. Далее мы переезжаем в имение Гончаровых «Полотняный Завод» - это уникальный усадебно-фабричный архитектурный комплекс, памятник истории и культуры России XVIII-XIX вв.</w:t>
      </w:r>
    </w:p>
    <w:p>
      <w:pPr>
        <w:pStyle w:val="BodyText"/>
      </w:pPr>
      <w:r>
        <w:t xml:space="preserve">Подробнее – на сайте Государственного музея А.С. Пушкина: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www.pushkinmuseum.ru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http://hamovniki.mos.ru/presscenter/anons/detail/1622083.html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1622083.html" TargetMode="External" /><Relationship Type="http://schemas.openxmlformats.org/officeDocument/2006/relationships/hyperlink" Id="rId20" Target="http://www.pushkinmuseum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1622083.html" TargetMode="External" /><Relationship Type="http://schemas.openxmlformats.org/officeDocument/2006/relationships/hyperlink" Id="rId20" Target="http://www.pushkinmuseum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2024-10-23T12:28:23Z</dcterms:created>
  <dcterms:modified xsi:type="dcterms:W3CDTF">2024-10-23T12:28:23Z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