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f4ac96df9ced962b8f24a5584750a321eb0007"/>
    <w:p>
      <w:pPr>
        <w:pStyle w:val="Heading3"/>
      </w:pPr>
      <w:r>
        <w:t xml:space="preserve">До 5 апреля ГМИИ им. А.С. Пушкина представляет выставку, посвященную музыканту Святославу Рихтеру</w:t>
      </w:r>
    </w:p>
    <w:p>
      <w:pPr>
        <w:pStyle w:val="FirstParagraph"/>
      </w:pPr>
      <w:r>
        <w:t xml:space="preserve">16.03.2015</w:t>
      </w:r>
    </w:p>
    <w:p>
      <w:pPr>
        <w:pStyle w:val="BodyText"/>
      </w:pPr>
      <w:r>
        <w:t xml:space="preserve">Экспозиция включает в себя произведения живописи и графики, фотографии, ноты и афиши. В музее присутствуют также никогда не опубликованные ранее архивные документы.</w:t>
      </w:r>
    </w:p>
    <w:p>
      <w:pPr>
        <w:pStyle w:val="BodyText"/>
      </w:pPr>
      <w:r>
        <w:t xml:space="preserve">Выставка знакомит посетителей с интересами и взглядами Святослава Рихтера, которые отличались необычайным разнообразием. С раннего детства музыканта отличало умение видеть звуки и рисовать по памяти.</w:t>
      </w:r>
    </w:p>
    <w:p>
      <w:pPr>
        <w:pStyle w:val="BodyText"/>
      </w:pPr>
      <w:r>
        <w:t xml:space="preserve">Выставка сопровождается показом документального фильма, подготовленного Ю.И. Де-Клерк и О.А. Лебедевой-Гусельниковой.</w:t>
      </w:r>
    </w:p>
    <w:p>
      <w:pPr>
        <w:pStyle w:val="BodyText"/>
      </w:pPr>
      <w:r>
        <w:t xml:space="preserve">Автором концепции является И. Антонова. Ю. Де-Клерк – куратор документальной части, А.А. Савинов – куратор художественной части.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http://hamovniki.mos.ru/presscenter/anons/detail/1659981.html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6599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6599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2024-08-14T21:48:20Z</dcterms:created>
  <dcterms:modified xsi:type="dcterms:W3CDTF">2024-08-14T21:48:20Z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