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выставка-дуэль.-живопись-ильи-комова"/>
    <w:p>
      <w:pPr>
        <w:pStyle w:val="Heading3"/>
      </w:pPr>
      <w:r>
        <w:t xml:space="preserve">Выставка «ДУЭЛЬ». Живопись Ильи Комова</w:t>
      </w:r>
    </w:p>
    <w:p>
      <w:pPr>
        <w:pStyle w:val="FirstParagraph"/>
      </w:pPr>
      <w:r>
        <w:t xml:space="preserve">26.03.2015</w:t>
      </w:r>
    </w:p>
    <w:p>
      <w:pPr>
        <w:pStyle w:val="BodyText"/>
      </w:pPr>
      <w:r>
        <w:t xml:space="preserve">С 3 по 26 апреля 2015 года в Государственном музее А.С.Пушкина на Пречистенке будет проходить персональная выставка живописи известного московского художника Ильи Комова. Ядро выставки – серия портретов известных артистов Театра имени Е. Вахтангова в знаменитых спектаклях «Пиковая дама», «Евгений Онегин», «Маскарад».</w:t>
      </w:r>
    </w:p>
    <w:p>
      <w:pPr>
        <w:pStyle w:val="BodyText"/>
      </w:pPr>
      <w:r>
        <w:rPr>
          <w:bCs/>
          <w:b/>
        </w:rPr>
        <w:t xml:space="preserve">Государственный музей А.С. Пушкина</w:t>
      </w:r>
    </w:p>
    <w:p>
      <w:pPr>
        <w:pStyle w:val="BodyText"/>
      </w:pPr>
      <w:r>
        <w:rPr>
          <w:iCs/>
          <w:i/>
        </w:rPr>
        <w:t xml:space="preserve">ул. Пречистенка (ст.м.«Смоленская»)</w:t>
      </w:r>
    </w:p>
    <w:p>
      <w:pPr>
        <w:pStyle w:val="BodyText"/>
      </w:pPr>
      <w:r>
        <w:rPr>
          <w:u w:val="single"/>
          <w:iCs/>
          <w:i/>
          <w:bCs/>
          <w:b/>
        </w:rPr>
        <w:t xml:space="preserve">Открытие выставки – 2 апреля, в 17.00</w:t>
      </w:r>
    </w:p>
    <w:p>
      <w:pPr>
        <w:pStyle w:val="BodyText"/>
      </w:pPr>
      <w:r>
        <w:t xml:space="preserve">Заглавной картиной, давшей название выставке, стала «Дуэль», на которой художник изобразил сошедшихся к барьеру Ленского и Онегина в исполнении Василия Симонова и Виктора Добронравова в спектакле «Евгений Онегин» Государственного Академического театра имени Евгения Вахтангова.</w:t>
      </w:r>
    </w:p>
    <w:p>
      <w:pPr>
        <w:pStyle w:val="BodyText"/>
      </w:pPr>
      <w:r>
        <w:t xml:space="preserve">Дуэль для художника – не просто конфликт литературных героев. Находясь под впечатлением спектакля – режиссерского и актерского прочтения известного пушкинского романа – Илья Комов осмысливает дуэль, как таковую: «Дуэль – это наивысшая точка противостояния, его кульминация, трагический, роковой момент, когда окончательно выясняется кто кого... Поединок Света и Тьмы, правды и греха, алчности и самопожертвования, истины и лжи, равнодушия против Любви, пошлости против искусства, подлинного с фальшивым, яркого с тусклым, горячего с холодным, чёрного с белым, красного с зелёным, огненного с глубоким синим… Дуэль – это жизнь современного человека, его внутренний и окружающий мир. В первую очередь, его дуэль с самим собой за спасение бессмертной души…».</w:t>
      </w:r>
    </w:p>
    <w:p>
      <w:pPr>
        <w:pStyle w:val="BodyText"/>
      </w:pPr>
      <w:r>
        <w:drawing>
          <wp:inline>
            <wp:extent cx="5334000" cy="9548979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f7b/i.-komov.-olga-lerman-v-roli-tatyany-v-spektakle-_evgeniy-onegin_.-2014.-kh._-m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5489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земной жизни, увы, добро не всегда побеждает зло. Свидетельством является исход последней дуэли Пушкина. Гений русской литературы предчувствовал его в своём бессмертном произведении «Евгений Онегин», где в центре композиции - трагическая гибель юного поэта. Спектакль «Евгений Онегин» в театре имени Е. Вахтангова привлек к себе внимание художника. Образы, воплощенные талантливыми актерами художник перенес на полотно – такими, как он их увидел на сцене.</w:t>
      </w:r>
    </w:p>
    <w:p>
      <w:pPr>
        <w:pStyle w:val="BodyText"/>
      </w:pPr>
      <w:r>
        <w:t xml:space="preserve">Изобразительный язык живописи И.Комова и сценический язык Вахтанговского театра – родственные явления. «</w:t>
      </w:r>
      <w:r>
        <w:rPr>
          <w:iCs/>
          <w:i/>
        </w:rPr>
        <w:t xml:space="preserve">Я пришёл к выводу, что пытаюсь писать на тех же принципах, как ставил Фоменко или как ставит Туминас - говорит художник - меня привлекает магия искусства, когда глубина образа вырастает как бы из ниоткуда, сугубо пластическими средствами». Условный язык изображения (экспрессивная композиция, открытый цвет) – не мёртвая декоративная стилизация. Напротив, это концентрация реально увиденного в ёмкий художественный образ, призванный вызвать прямое сопереживание зрителя. Без слов, на эмоциональном уровне, непосредственно в душу и мозг сообщить самое важное и сокровенное. Ритмическая и колористическая борьба поверхностей открытого цвета выражают характер героев, накал их взаимоотношений</w:t>
      </w:r>
      <w:r>
        <w:t xml:space="preserve">.</w:t>
      </w:r>
    </w:p>
    <w:p>
      <w:pPr>
        <w:pStyle w:val="BodyText"/>
      </w:pPr>
      <w:r>
        <w:t xml:space="preserve">В центре выставки – портреты актеров, играющих на сцене драматических героев русской литературной классики (в спектаклях «Пиковая дама», «Евгений Онегин» А.С. Пушкина, «Маскарад» М.Ю. Лермонтова). Вахтанговцы – в том числе, выдающиеся артисты Людмила Максакова, Евгений Князев, Владимир Симонов, Юлия Рутберг и другие – показаны в момент исполнения роли, в своих сценических образах. Художника волнует момент слияния личности актёра с предметом воплощения. Все портреты написаны исключительно с натуры, в прямом контакте с моделью, что позволяет добиться жизненности и достоверности произведений. Фотография и фотошоп – репродукция жизни, но не сама жизнь. Художнику же важно её ощущать напрямую своей кистью.</w:t>
      </w:r>
    </w:p>
    <w:p>
      <w:pPr>
        <w:pStyle w:val="BodyText"/>
      </w:pPr>
      <w:r>
        <w:t xml:space="preserve">В колористическом решении своих произведений И.Комов опирается на опыт мастеров древнерусской монументальной живописи и французского искусства ХХ века. Это сочетание, наравне с несомненным даром «видения» пространства и живописной свободы, позволяет художнику достигать глубины и острой эмоциональности своих произведений.</w:t>
      </w:r>
    </w:p>
    <w:p>
      <w:pPr>
        <w:pStyle w:val="BodyText"/>
      </w:pPr>
      <w:r>
        <w:t xml:space="preserve">Вместе с портретной галереей «вахтанговцев», прославивших пушкинских героев в известных театральных постановках, на выставке будут представлены и другие произведения живописца, связанные с именем Пушкина – образно, ассоциативно и даже географически, в том числе пейзажи пушкинских мест Москвы, Петербурга и российской провинции.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Выставка проходит в год 50-летия художника Ильи Комова. Это время подведения итогов и определения дальнейшей стратегии. Пройдена большая часть творческого пути. Наступает момент кульминации – дуэль между прошлым и будущим. Кто кого?</w:t>
      </w:r>
    </w:p>
    <w:p>
      <w:pPr>
        <w:pStyle w:val="BodyText"/>
      </w:pPr>
      <w:r>
        <w:rPr>
          <w:iCs/>
          <w:i/>
          <w:bCs/>
          <w:b/>
        </w:rPr>
        <w:t xml:space="preserve">Илья Олегович Комов</w:t>
      </w:r>
      <w:r>
        <w:t xml:space="preserve"> </w:t>
      </w:r>
      <w:r>
        <w:t xml:space="preserve">родился в 1965 году в Москве. Живописец, член-корреспондент Российской Академии Художеств, автор боле 35 персональных выставок в России и за рубежом. С 2009 года регулярно выставляется во Франции, где в т.ч. работает над серией портретов известных деятелей французского театра и кино. Работы хранятся в музейных и частных коллекциях, в том числе в собрании экс- Генерального секретаря ООН Кофи Аннана, лидера партии Индийский Национальный Конгресс Сони Ганди.</w:t>
      </w:r>
    </w:p>
    <w:p>
      <w:pPr>
        <w:pStyle w:val="BodyText"/>
      </w:pPr>
      <w:hyperlink r:id="rId23">
        <w:r>
          <w:rPr>
            <w:rStyle w:val="Hyperlink"/>
          </w:rPr>
          <w:t xml:space="preserve">www.ilya-komov.com</w:t>
        </w:r>
      </w:hyperlink>
    </w:p>
    <w:p>
      <w:pPr>
        <w:pStyle w:val="BodyText"/>
      </w:pPr>
      <w:r>
        <w:rPr>
          <w:bCs/>
          <w:b/>
        </w:rPr>
        <w:t xml:space="preserve">Аккредитацию на открытие выставки и дополнительную информацию можно получить в Пресс-службе ГМП</w:t>
      </w:r>
    </w:p>
    <w:p>
      <w:pPr>
        <w:pStyle w:val="BodyText"/>
      </w:pPr>
      <w:r>
        <w:t xml:space="preserve">+ 7 495 637-7339 (of); +7 985 4473343 (m.),</w:t>
      </w:r>
      <w:r>
        <w:t xml:space="preserve"> </w:t>
      </w:r>
      <w:hyperlink r:id="rId24">
        <w:r>
          <w:rPr>
            <w:rStyle w:val="Hyperlink"/>
          </w:rPr>
          <w:t xml:space="preserve">prpushkin@mail.ru</w:t>
        </w:r>
      </w:hyperlink>
      <w:r>
        <w:t xml:space="preserve"> </w:t>
      </w:r>
      <w:r>
        <w:t xml:space="preserve">- Кирсанова Вероника</w:t>
      </w:r>
    </w:p>
    <w:p>
      <w:pPr>
        <w:pStyle w:val="BodyText"/>
      </w:pPr>
      <w:r>
        <w:t xml:space="preserve">+7 916 1897758 (m.),</w:t>
      </w:r>
      <w:r>
        <w:t xml:space="preserve"> </w:t>
      </w:r>
      <w:hyperlink r:id="rId25">
        <w:r>
          <w:rPr>
            <w:rStyle w:val="Hyperlink"/>
          </w:rPr>
          <w:t xml:space="preserve">pressagmp@mail.ru</w:t>
        </w:r>
      </w:hyperlink>
      <w:r>
        <w:t xml:space="preserve"> </w:t>
      </w:r>
      <w:r>
        <w:t xml:space="preserve">- Калинина Светлана</w:t>
      </w:r>
    </w:p>
    <w:p>
      <w:pPr>
        <w:pStyle w:val="BodyText"/>
      </w:pPr>
      <w:r>
        <w:br/>
      </w:r>
    </w:p>
    <w:p>
      <w:pPr>
        <w:pStyle w:val="BodyText"/>
      </w:pPr>
      <w:r>
        <w:rPr>
          <w:u w:val="single"/>
        </w:rPr>
        <w:t xml:space="preserve">Информационные партнеры музея</w:t>
      </w:r>
      <w:r>
        <w:t xml:space="preserve">: порталы “Культура РФ ”, «Культура Москвы“; «Литературная газета, журнал «Дилетант», газета «Новые известия»; ТВ «Культура», ТВ “Россия 24”; “Радио Культура”, “Радио Россия”; сайт «ПроАртИнфо».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http://hamovniki.mos.ru/presscenter/anons/detail/1691659.html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7" Target="http://hamovniki.mos.ru" TargetMode="External" /><Relationship Type="http://schemas.openxmlformats.org/officeDocument/2006/relationships/hyperlink" Id="rId26" Target="http://hamovniki.mos.ru/presscenter/anons/detail/1691659.html" TargetMode="External" /><Relationship Type="http://schemas.openxmlformats.org/officeDocument/2006/relationships/hyperlink" Id="rId23" Target="http://www.ilya-komov.com/" TargetMode="External" /><Relationship Type="http://schemas.openxmlformats.org/officeDocument/2006/relationships/hyperlink" Id="rId25" Target="mailto:pressagmp@mail.ru" TargetMode="External" /><Relationship Type="http://schemas.openxmlformats.org/officeDocument/2006/relationships/hyperlink" Id="rId24" Target="mailto:prpushkin@mail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hamovniki.mos.ru" TargetMode="External" /><Relationship Type="http://schemas.openxmlformats.org/officeDocument/2006/relationships/hyperlink" Id="rId26" Target="http://hamovniki.mos.ru/presscenter/anons/detail/1691659.html" TargetMode="External" /><Relationship Type="http://schemas.openxmlformats.org/officeDocument/2006/relationships/hyperlink" Id="rId23" Target="http://www.ilya-komov.com/" TargetMode="External" /><Relationship Type="http://schemas.openxmlformats.org/officeDocument/2006/relationships/hyperlink" Id="rId25" Target="mailto:pressagmp@mail.ru" TargetMode="External" /><Relationship Type="http://schemas.openxmlformats.org/officeDocument/2006/relationships/hyperlink" Id="rId24" Target="mailto:prpushkin@mail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2025-05-26T01:50:28Z</dcterms:created>
  <dcterms:modified xsi:type="dcterms:W3CDTF">2025-05-26T01:50:28Z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