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79b03a09e4e636faee904c10710ab229b680ced"/>
    <w:p>
      <w:pPr>
        <w:pStyle w:val="Heading3"/>
      </w:pPr>
      <w:r>
        <w:t xml:space="preserve">Международный день музеев Акция «Ночь в музее» в Государственном музее А.С.Пушкина</w:t>
      </w:r>
    </w:p>
    <w:p>
      <w:pPr>
        <w:pStyle w:val="FirstParagraph"/>
      </w:pPr>
      <w:r>
        <w:t xml:space="preserve">15.05.2015</w:t>
      </w:r>
    </w:p>
    <w:p>
      <w:pPr>
        <w:pStyle w:val="BodyText"/>
      </w:pPr>
      <w:r>
        <w:t xml:space="preserve">16 мая (суббота), с 10.00 до 24.00, для свободного посещения открыты все экспозиции и выставки Государственного музея А.С. Пушкина</w:t>
      </w:r>
      <w:r>
        <w:t xml:space="preserve"> </w:t>
      </w:r>
      <w:r>
        <w:rPr>
          <w:iCs/>
          <w:i/>
        </w:rPr>
        <w:t xml:space="preserve">(Пречистенка, 12/2)</w:t>
      </w:r>
      <w:r>
        <w:t xml:space="preserve"> </w:t>
      </w:r>
      <w:r>
        <w:t xml:space="preserve">и его филиалов: Мемориальной квартиры А.С. Пушкина на Арбате</w:t>
      </w:r>
      <w:r>
        <w:t xml:space="preserve"> </w:t>
      </w:r>
      <w:r>
        <w:rPr>
          <w:iCs/>
          <w:i/>
        </w:rPr>
        <w:t xml:space="preserve">(Арбат, 53),</w:t>
      </w:r>
      <w:r>
        <w:t xml:space="preserve"> </w:t>
      </w:r>
      <w:r>
        <w:t xml:space="preserve">Музея И.С. Тургенева</w:t>
      </w:r>
      <w:r>
        <w:t xml:space="preserve"> </w:t>
      </w:r>
      <w:r>
        <w:rPr>
          <w:iCs/>
          <w:i/>
        </w:rPr>
        <w:t xml:space="preserve">(Остоженка, 37),</w:t>
      </w:r>
      <w:r>
        <w:t xml:space="preserve"> </w:t>
      </w:r>
      <w:r>
        <w:t xml:space="preserve">Мемориальной квартиры Андрея Белого</w:t>
      </w:r>
      <w:r>
        <w:t xml:space="preserve"> </w:t>
      </w:r>
      <w:r>
        <w:rPr>
          <w:iCs/>
          <w:i/>
        </w:rPr>
        <w:t xml:space="preserve">(Арбат, 55)</w:t>
      </w:r>
      <w:r>
        <w:t xml:space="preserve"> </w:t>
      </w:r>
      <w:r>
        <w:t xml:space="preserve">и Выставочных залов ГМП</w:t>
      </w:r>
      <w:r>
        <w:t xml:space="preserve"> </w:t>
      </w:r>
      <w:r>
        <w:rPr>
          <w:iCs/>
          <w:i/>
        </w:rPr>
        <w:t xml:space="preserve">(Арбат, 55/32).</w:t>
      </w:r>
    </w:p>
    <w:p>
      <w:pPr>
        <w:pStyle w:val="BodyText"/>
      </w:pPr>
      <w:r>
        <w:t xml:space="preserve">Для посетителей музея подготовлена специальная концертная программа:</w:t>
      </w:r>
    </w:p>
    <w:p>
      <w:pPr>
        <w:pStyle w:val="BodyText"/>
      </w:pPr>
      <w:r>
        <w:rPr>
          <w:bCs/>
          <w:b/>
        </w:rPr>
        <w:t xml:space="preserve">Пречистенка, 12/2. Музей А.С. Пушкина. Усадебный двор</w:t>
      </w:r>
    </w:p>
    <w:p>
      <w:pPr>
        <w:pStyle w:val="BodyText"/>
      </w:pPr>
      <w:r>
        <w:rPr>
          <w:bCs/>
          <w:b/>
        </w:rPr>
        <w:t xml:space="preserve">19.00 - Презентация Альбома-каталога «Семейный портрет.</w:t>
      </w:r>
    </w:p>
    <w:p>
      <w:pPr>
        <w:pStyle w:val="BodyText"/>
      </w:pPr>
      <w:r>
        <w:t xml:space="preserve">Вторая половина XVIII XIX век из собрания Государственного музея А.С. Пушкина и частных коллекций»</w:t>
      </w:r>
    </w:p>
    <w:p>
      <w:pPr>
        <w:pStyle w:val="BodyText"/>
      </w:pPr>
      <w:r>
        <w:rPr>
          <w:bCs/>
          <w:b/>
        </w:rPr>
        <w:t xml:space="preserve">20.00 – Музыкальная программа, посвященная 175-летию со дня рождения П.И. Чайковского</w:t>
      </w:r>
    </w:p>
    <w:p>
      <w:pPr>
        <w:pStyle w:val="BodyText"/>
      </w:pPr>
      <w:r>
        <w:rPr>
          <w:bCs/>
          <w:b/>
        </w:rPr>
        <w:t xml:space="preserve">Старая Басманная , 36 Дом-музей В.Л.Пушкина</w:t>
      </w:r>
    </w:p>
    <w:p>
      <w:pPr>
        <w:pStyle w:val="BodyText"/>
      </w:pPr>
      <w:r>
        <w:rPr>
          <w:bCs/>
          <w:b/>
        </w:rPr>
        <w:t xml:space="preserve">19.00 - Вечер «За кулисами музея, или как это сделано…»</w:t>
      </w:r>
    </w:p>
    <w:p>
      <w:pPr>
        <w:pStyle w:val="BodyText"/>
      </w:pPr>
      <w:r>
        <w:t xml:space="preserve">Об истории создания Дома-музея В.Л. Пушкина</w:t>
      </w:r>
    </w:p>
    <w:p>
      <w:pPr>
        <w:pStyle w:val="BodyText"/>
      </w:pPr>
      <w:r>
        <w:rPr>
          <w:u w:val="single"/>
        </w:rPr>
        <w:t xml:space="preserve">Государственный музей А.С. Пушкина (Пречистенка, 12/2)</w:t>
      </w:r>
    </w:p>
    <w:p>
      <w:pPr>
        <w:pStyle w:val="BodyText"/>
      </w:pPr>
      <w:r>
        <w:rPr>
          <w:bCs/>
          <w:b/>
        </w:rPr>
        <w:t xml:space="preserve">Постоянные экспозиции:</w:t>
      </w:r>
      <w:r>
        <w:t xml:space="preserve"> </w:t>
      </w:r>
      <w:r>
        <w:t xml:space="preserve">«Пушкин и его эпоха», «Сказки Пушкина»,</w:t>
      </w:r>
    </w:p>
    <w:p>
      <w:pPr>
        <w:pStyle w:val="BodyText"/>
      </w:pPr>
      <w:r>
        <w:t xml:space="preserve">Экспозиция, посвященная первому директору музея А.З. Крейну</w:t>
      </w:r>
    </w:p>
    <w:p>
      <w:pPr>
        <w:pStyle w:val="BodyText"/>
      </w:pPr>
      <w:r>
        <w:rPr>
          <w:bCs/>
          <w:b/>
        </w:rPr>
        <w:t xml:space="preserve">Действующие выставки:</w:t>
      </w:r>
    </w:p>
    <w:p>
      <w:pPr>
        <w:pStyle w:val="BodyText"/>
      </w:pPr>
      <w:r>
        <w:t xml:space="preserve">«Семейный портрет. Из фондов Государственного музея А.С. Пушкина и частных собраний»</w:t>
      </w:r>
    </w:p>
    <w:p>
      <w:pPr>
        <w:pStyle w:val="BodyText"/>
      </w:pPr>
      <w:r>
        <w:t xml:space="preserve">«Святослав Бэлза. Памяти друга»</w:t>
      </w:r>
    </w:p>
    <w:p>
      <w:pPr>
        <w:pStyle w:val="BodyText"/>
      </w:pPr>
      <w:r>
        <w:t xml:space="preserve">«И славили Отчизну меч и слово…»</w:t>
      </w:r>
    </w:p>
    <w:p>
      <w:pPr>
        <w:pStyle w:val="BodyText"/>
      </w:pPr>
      <w:r>
        <w:t xml:space="preserve">«Поэты-фронтовики в “Библиотеке русской поэзии И.Н. Розанова”. К 70-летию со дня Победы в Великой Отечественной войне»</w:t>
      </w:r>
    </w:p>
    <w:p>
      <w:pPr>
        <w:pStyle w:val="BodyText"/>
      </w:pPr>
      <w:r>
        <w:t xml:space="preserve">«Мода пушкинской эпохи». Из фонда Государственного музея А.С. Пушкина и Фонда Александра Васильева</w:t>
      </w:r>
    </w:p>
    <w:p>
      <w:pPr>
        <w:pStyle w:val="BodyText"/>
      </w:pPr>
      <w:r>
        <w:t xml:space="preserve">«Ожившие палаты. Выставка декоративно-прикладного русского искусства, памятников материальной культуры и истории XVII века из частных собраний»</w:t>
      </w:r>
    </w:p>
    <w:p>
      <w:pPr>
        <w:pStyle w:val="BodyText"/>
      </w:pPr>
      <w:r>
        <w:rPr>
          <w:u w:val="single"/>
        </w:rPr>
        <w:t xml:space="preserve">Мемориальная квартира А.С. Пушкина на Арбате (Арбат, 53)</w:t>
      </w:r>
    </w:p>
    <w:p>
      <w:pPr>
        <w:pStyle w:val="BodyText"/>
      </w:pPr>
      <w:r>
        <w:t xml:space="preserve">Экспозиция «Пушкин и Москва»</w:t>
      </w:r>
    </w:p>
    <w:p>
      <w:pPr>
        <w:pStyle w:val="BodyText"/>
      </w:pPr>
      <w:r>
        <w:rPr>
          <w:u w:val="single"/>
        </w:rPr>
        <w:t xml:space="preserve">Дом-музей В.Л. Пушкина (Старая Басманная, 36)</w:t>
      </w:r>
    </w:p>
    <w:p>
      <w:pPr>
        <w:pStyle w:val="BodyText"/>
      </w:pPr>
      <w:r>
        <w:t xml:space="preserve">Экспозиция «Москвич Василий Львович Пушкин»</w:t>
      </w:r>
    </w:p>
    <w:p>
      <w:pPr>
        <w:pStyle w:val="BodyText"/>
      </w:pPr>
      <w:r>
        <w:rPr>
          <w:u w:val="single"/>
        </w:rPr>
        <w:t xml:space="preserve">Музей И.С. Тургенева (Остоженка, 37/7)</w:t>
      </w:r>
    </w:p>
    <w:p>
      <w:pPr>
        <w:pStyle w:val="BodyText"/>
      </w:pPr>
      <w:r>
        <w:t xml:space="preserve">Экспозиция «Москва. Остоженка. Тургенев»</w:t>
      </w:r>
    </w:p>
    <w:p>
      <w:pPr>
        <w:pStyle w:val="BodyText"/>
      </w:pPr>
      <w:r>
        <w:rPr>
          <w:u w:val="single"/>
        </w:rPr>
        <w:t xml:space="preserve">Мемориальная квартира Андрея Белого (Арбат, 55)</w:t>
      </w:r>
    </w:p>
    <w:p>
      <w:pPr>
        <w:pStyle w:val="BodyText"/>
      </w:pPr>
      <w:r>
        <w:t xml:space="preserve">Экспозиция «Жизнь и творчество Андрея Белого»</w:t>
      </w:r>
    </w:p>
    <w:p>
      <w:pPr>
        <w:pStyle w:val="BodyText"/>
      </w:pPr>
      <w:r>
        <w:rPr>
          <w:u w:val="single"/>
        </w:rPr>
        <w:t xml:space="preserve">Выставочные залы (Денежный переулок, 32)</w:t>
      </w:r>
    </w:p>
    <w:p>
      <w:pPr>
        <w:pStyle w:val="BodyText"/>
      </w:pPr>
      <w:r>
        <w:t xml:space="preserve">Выставка Тамары Рейн «От черного – к цвету». К 100-летию художника.</w:t>
      </w:r>
    </w:p>
    <w:p>
      <w:pPr>
        <w:pStyle w:val="BodyText"/>
      </w:pPr>
      <w:r>
        <w:t xml:space="preserve">Живопись, графика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Обращаем Ваше внимание:</w:t>
      </w:r>
    </w:p>
    <w:p>
      <w:pPr>
        <w:pStyle w:val="BodyText"/>
      </w:pPr>
      <w:r>
        <w:rPr>
          <w:bCs/>
          <w:b/>
        </w:rPr>
        <w:t xml:space="preserve">17 мая 2015 года Государственный Музей А.С. Пушкина (Пречистенка, 12/2) работает с 13.00 до 18.00. Филиалы Государственного музея А.С. Пушкина закрыты для посещения.</w:t>
      </w:r>
    </w:p>
    <w:p>
      <w:pPr>
        <w:pStyle w:val="BodyText"/>
      </w:pPr>
      <w:r>
        <w:rPr>
          <w:bCs/>
          <w:b/>
        </w:rPr>
        <w:t xml:space="preserve">Аккредитоваться и получить дополнительную информацию можно в Пресс-службе ГМП</w:t>
      </w:r>
    </w:p>
    <w:p>
      <w:pPr>
        <w:pStyle w:val="BodyText"/>
      </w:pPr>
      <w:r>
        <w:t xml:space="preserve">+ 7 495 637-7339 (of);</w:t>
      </w:r>
    </w:p>
    <w:p>
      <w:pPr>
        <w:pStyle w:val="BodyText"/>
      </w:pPr>
      <w:r>
        <w:t xml:space="preserve">+7 916 1897758 (m.),</w:t>
      </w:r>
      <w:r>
        <w:t xml:space="preserve"> </w:t>
      </w:r>
      <w:hyperlink r:id="rId20">
        <w:r>
          <w:rPr>
            <w:rStyle w:val="Hyperlink"/>
          </w:rPr>
          <w:t xml:space="preserve">pressagmp@mail.ru</w:t>
        </w:r>
      </w:hyperlink>
      <w:r>
        <w:t xml:space="preserve"> </w:t>
      </w:r>
      <w:r>
        <w:t xml:space="preserve">- Калинина Светлана</w:t>
      </w:r>
    </w:p>
    <w:p>
      <w:pPr>
        <w:pStyle w:val="BodyText"/>
      </w:pPr>
      <w:r>
        <w:t xml:space="preserve">+7 916 4709485 (m.),</w:t>
      </w:r>
      <w:r>
        <w:t xml:space="preserve"> </w:t>
      </w:r>
      <w:hyperlink r:id="rId21">
        <w:r>
          <w:rPr>
            <w:rStyle w:val="Hyperlink"/>
          </w:rPr>
          <w:t xml:space="preserve">pushkin.press@yandex.ru</w:t>
        </w:r>
      </w:hyperlink>
      <w:r>
        <w:t xml:space="preserve"> </w:t>
      </w:r>
      <w:r>
        <w:t xml:space="preserve">- Иван Синица</w:t>
      </w:r>
    </w:p>
    <w:p>
      <w:pPr>
        <w:pStyle w:val="BodyText"/>
      </w:pPr>
      <w:r>
        <w:rPr>
          <w:u w:val="single"/>
        </w:rPr>
        <w:t xml:space="preserve">Информационные партнеры музея</w:t>
      </w:r>
      <w:r>
        <w:t xml:space="preserve">: порталы “Культура РФ ”, «Культура Москвы“; «Литературная газета, журнал «Дилетант», газета «Новые известия»; ТВ «Культура», ТВ “Россия 24”; “Радио Культура”, “Радио Россия”; сайт «ПроАртИнфо».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http://hamovniki.mos.ru/presscenter/anons/detail/1859344.html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hamovniki.mos.ru" TargetMode="External" /><Relationship Type="http://schemas.openxmlformats.org/officeDocument/2006/relationships/hyperlink" Id="rId22" Target="http://hamovniki.mos.ru/presscenter/anons/detail/1859344.html" TargetMode="External" /><Relationship Type="http://schemas.openxmlformats.org/officeDocument/2006/relationships/hyperlink" Id="rId20" Target="mailto:pressagmp@mail.ru" TargetMode="External" /><Relationship Type="http://schemas.openxmlformats.org/officeDocument/2006/relationships/hyperlink" Id="rId21" Target="mailto:pushkin.press@yandex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hamovniki.mos.ru" TargetMode="External" /><Relationship Type="http://schemas.openxmlformats.org/officeDocument/2006/relationships/hyperlink" Id="rId22" Target="http://hamovniki.mos.ru/presscenter/anons/detail/1859344.html" TargetMode="External" /><Relationship Type="http://schemas.openxmlformats.org/officeDocument/2006/relationships/hyperlink" Id="rId20" Target="mailto:pressagmp@mail.ru" TargetMode="External" /><Relationship Type="http://schemas.openxmlformats.org/officeDocument/2006/relationships/hyperlink" Id="rId21" Target="mailto:pushkin.press@yandex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2024-08-13T09:47:47Z</dcterms:created>
  <dcterms:modified xsi:type="dcterms:W3CDTF">2024-08-13T09:47:47Z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