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a23f24f5f00ab83c8667eadf2bf38f3e52ad9"/>
    <w:p>
      <w:pPr>
        <w:pStyle w:val="Heading3"/>
      </w:pPr>
      <w:r>
        <w:t xml:space="preserve">Технополис «Москва» признан лучшей особой экономической зоной страны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Технополис «Москва» занял первое место в V рейтинге инвестиционной привлекательности российских индустриальных парков и особых экономических зон среди 117 площадок. Участники оцениваются по стоимости базовых ресурсов, расположению площадки, предлагаемым льготам, а также по уровню развития менеджмента, сервисов и услуг, которые предоставляются на их территориях.</w:t>
      </w:r>
    </w:p>
    <w:p>
      <w:pPr>
        <w:pStyle w:val="BodyText"/>
      </w:pPr>
      <w:r>
        <w:t xml:space="preserve">— В 2019 году ей (ОЭЗ «Технополис "Москва"») удалось войти в первую пятерку, однако динамичное развитие и постоянная работа по совершенствованию предлагаемых сервисов позволили занять лидирующую позицию, — подчеркнул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Он добавил, что только в 2020 году статус резидента технополиса получили 22 высокотехнологичных предприятия. Четыре из них займутся технико-внедренческой деятельностью, а остальные — промышленно-производственной. Уже в ближайшие 10 лет новые резиденты планируют инвестировать в свои производства 17,6 миллиарда рублей.</w:t>
      </w:r>
    </w:p>
    <w:p>
      <w:pPr>
        <w:pStyle w:val="BodyText"/>
      </w:pPr>
      <w:r>
        <w:t xml:space="preserve">В ОЭЗ созданы все условия для работы и развития высокотехнологичных предприятий. Якорными отраслями особой экономической зоны являются фармацевтика, микроэлектроника, медицина, информационные технологии и современные материалы. На территории технополиса уже введена в эксплуатацию первая очередь нового фармацевтического комплекса. Одно из основных направлений его работы — выпуск препаратов для лечения онкологии. Компания-резидент планирует начать производство уже в августе 2021 года с выходом на полную мощность во втором квартале 2022 года. Объем вложенных инвестиций в проект — более миллиарда рублей. На предприятии также создадут 260 рабочих мест.</w:t>
      </w:r>
    </w:p>
    <w:p>
      <w:pPr>
        <w:pStyle w:val="BodyText"/>
      </w:pPr>
      <w:r>
        <w:t xml:space="preserve">Еще один новый резидент особой экономической зоны планирует на площадке «Алабушево» создать завод по производству аккумуляторов для электробусов и серийному выпуску электрогрузовиков. Планируется, что компания поставит комплектующие для 200 новых московских электробусов.</w:t>
      </w:r>
    </w:p>
    <w:p>
      <w:pPr>
        <w:pStyle w:val="BodyText"/>
      </w:pPr>
      <w:r>
        <w:t xml:space="preserve">За первые три месяца этого года резиденты технополиса «Москва» увеличили производство продукции на треть по сравнению с тем же периодом прошлого года. Они произвели товары и услуги на сумму 3,7 миллиарда рублей. Также на предприятиях технополиса появилось более 150 новых рабочих мест. Лидерами по этому показателю стали компании, работающие в сфере информационно-коммуникационных технологий. Они обеспечили более половины рабочих мест. Развитию производств способствуют особые условия столичной особой экономической зоны, которые созданы для стимулирования инноваций в промышленности и роста технологического бизнеса.</w:t>
      </w:r>
    </w:p>
    <w:p>
      <w:pPr>
        <w:pStyle w:val="BodyText"/>
      </w:pPr>
      <w:r>
        <w:t xml:space="preserve">Особая экономическая зона «Технополис «Москва» состоит из пяти площадок общей площадью 223,3 гектара. Одна из них находится в Печатниках и четыре — в Зеленограде («Микрон», «МИЭТ», «Ангстрем» и «Алабушево»). В октябре прошлого года столичная экономическая зона стала лучшей в мировом рейтинге Global Free Zones of the Year 2020 Awards в шести номинациях.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http://hamovniki.mos.ru/presscenter/news/detail/10110071.html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10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10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2025-06-01T02:12:59Z</dcterms:created>
  <dcterms:modified xsi:type="dcterms:W3CDTF">2025-06-01T02:12:59Z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