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61cd1d069af777ce1955ff7d854f9eb0fde000"/>
    <w:p>
      <w:pPr>
        <w:pStyle w:val="Heading3"/>
      </w:pPr>
      <w:r>
        <w:t xml:space="preserve">Голосовать, обсуждать, высказываться: как обновилось мобильное приложение «Активный гражданин»</w:t>
      </w:r>
    </w:p>
    <w:p>
      <w:pPr>
        <w:pStyle w:val="FirstParagraph"/>
      </w:pPr>
      <w:r>
        <w:t xml:space="preserve">20.07.2021</w:t>
      </w:r>
    </w:p>
    <w:p>
      <w:pPr>
        <w:pStyle w:val="BodyText"/>
      </w:pPr>
      <w:r>
        <w:t xml:space="preserve">В мобильном приложении проекта «Активный гражданин» упростили поисковую систему и усовершенствовали интерфейс. Найти нужный раздел или проголосовать стало еще проще и быстрее.</w:t>
      </w:r>
    </w:p>
    <w:p>
      <w:pPr>
        <w:pStyle w:val="BodyText"/>
      </w:pPr>
      <w:r>
        <w:t xml:space="preserve">Основные разделы «Голосования», «Новости» и «Общественные обсуждения» вынесены в шапку титульной страницы сервиса. Кроме того, на главной странице теперь собраны основные городские голосования, столичные новости и доступные вознаграждения.</w:t>
      </w:r>
    </w:p>
    <w:p>
      <w:pPr>
        <w:pStyle w:val="BodyText"/>
      </w:pPr>
      <w:r>
        <w:t xml:space="preserve">После обновления приложения появилась возможность выбора соответствующего тематического раздела голосования: «Город», «Благоустройство», «Культура» и другое. Также доработан процесс подбора новых голосований. Они автоматически появляются внизу страницы после уже пройденного пользователем голосования.</w:t>
      </w:r>
    </w:p>
    <w:p>
      <w:pPr>
        <w:pStyle w:val="BodyText"/>
      </w:pPr>
      <w:r>
        <w:t xml:space="preserve">Обновился и личный профиль участника проекта. Пользователем стала доступна история начисления баллов, число пройденных голосований и другие достижения в формате инфографики.</w:t>
      </w:r>
    </w:p>
    <w:p>
      <w:pPr>
        <w:pStyle w:val="BodyText"/>
      </w:pPr>
      <w:r>
        <w:t xml:space="preserve">Участниками проекта «Активный гражданин», на платформе которого проводят онлайн-голосования по вопросам городского развития, стали более пяти миллионов горожан. С начала работы проекта москвичи приняли участие почти в пяти тысячах голосований.</w:t>
      </w:r>
    </w:p>
    <w:p>
      <w:pPr>
        <w:pStyle w:val="BodyText"/>
      </w:pPr>
      <w:r>
        <w:t xml:space="preserve">Узнать о том, как изменилась столица благодаря голосованиям в рамках проекта, можно на</w:t>
      </w:r>
      <w:r>
        <w:t xml:space="preserve"> </w:t>
      </w:r>
      <w:hyperlink r:id="rId20">
        <w:r>
          <w:rPr>
            <w:rStyle w:val="Hyperlink"/>
          </w:rPr>
          <w:t xml:space="preserve">онлайн-карте</w:t>
        </w:r>
      </w:hyperlink>
      <w:r>
        <w:t xml:space="preserve">. На схему нанесено уже более 1,6 тысячи объектов.</w:t>
      </w:r>
    </w:p>
    <w:p>
      <w:pPr>
        <w:pStyle w:val="BodyText"/>
      </w:pPr>
      <w:r>
        <w:t xml:space="preserve">За участие в жизни столицы с помощью «Активного гражданина» пользователи получают баллы, которыми можно пополнить транспортную карту «Тройка», оплатить стоянку в зоне платной парковки, потратить на благотворительность и многое другое.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http://hamovniki.mos.ru/presscenter/news/detail/10118163.html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10118163.html" TargetMode="External" /><Relationship Type="http://schemas.openxmlformats.org/officeDocument/2006/relationships/hyperlink" Id="rId20" Target="https://ag.mos.ru/map?layerId=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10118163.html" TargetMode="External" /><Relationship Type="http://schemas.openxmlformats.org/officeDocument/2006/relationships/hyperlink" Id="rId20" Target="https://ag.mos.ru/map?layerId=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2025-07-20T21:36:35Z</dcterms:created>
  <dcterms:modified xsi:type="dcterms:W3CDTF">2025-07-20T21:36:35Z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