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d747898a04ebb21654dd85a8b97495e0d7e5aa"/>
    <w:p>
      <w:pPr>
        <w:pStyle w:val="Heading3"/>
      </w:pPr>
      <w:r>
        <w:t xml:space="preserve">Инвестиционная карта Москвы – популярный сервис по подбору площадки для локализации среди бизнесменов</w:t>
      </w:r>
    </w:p>
    <w:p>
      <w:pPr>
        <w:pStyle w:val="FirstParagraph"/>
      </w:pPr>
      <w:r>
        <w:t xml:space="preserve">14.09.2021</w:t>
      </w:r>
    </w:p>
    <w:p>
      <w:pPr>
        <w:pStyle w:val="BodyText"/>
      </w:pPr>
      <w:r>
        <w:t xml:space="preserve">С начала года Инвестиционная карта Москвы пользуется спросом среди предпринимателей. К ней обратились уже больше 100 тысяч предпринимателей.</w:t>
      </w:r>
    </w:p>
    <w:p>
      <w:pPr>
        <w:pStyle w:val="BodyText"/>
      </w:pPr>
      <w:r>
        <w:t xml:space="preserve">Сегодня на сайте есть более 300 площадок как для коммерческих организаций. Помимо этого, на карте представлено около четырех тысяч городских объектов для покупки или аренды на торгах.</w:t>
      </w:r>
    </w:p>
    <w:p>
      <w:pPr>
        <w:pStyle w:val="BodyText"/>
      </w:pPr>
      <w:r>
        <w:t xml:space="preserve">С помощью сервера можно найти любой пункт в городе. Платформа содержит всю информацию о доступных объектах: документацию, фотографии и детали тендера.</w:t>
      </w:r>
    </w:p>
    <w:p>
      <w:pPr>
        <w:pStyle w:val="BodyText"/>
      </w:pPr>
      <w:r>
        <w:t xml:space="preserve">Для удобства пользователей предусмотрены фильтры, которые упрощают поиск объектов по назначению.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http://hamovniki.mos.ru/presscenter/news/detail/10250396.html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02503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02503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2025-08-04T10:10:09Z</dcterms:created>
  <dcterms:modified xsi:type="dcterms:W3CDTF">2025-08-04T10:10:09Z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