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6908fe52f5fc98ddc6a6a884e614dbe5ca36b"/>
    <w:p>
      <w:pPr>
        <w:pStyle w:val="Heading3"/>
      </w:pPr>
      <w:r>
        <w:t xml:space="preserve">Новый тематический поезд запустили через станцию метро «Кропоткинская»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t xml:space="preserve">Тематический поезд «Республика Башкортостан» запустили 11 октября на Сокольнической линии Московского метрополитена. Состав проходит через станции «Кропоткинская» «Спортивная», «Воробьевы горы», «Фрунзенская», «Лужники» и «Парк Культуры».</w:t>
      </w:r>
    </w:p>
    <w:p>
      <w:pPr>
        <w:pStyle w:val="BodyText"/>
      </w:pPr>
      <w:r>
        <w:t xml:space="preserve">По данным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газеты «Вечерняя Москва», запуск посвятили Дню республики и грядущему 450-летию города Уфы.</w:t>
      </w:r>
    </w:p>
    <w:p>
      <w:pPr>
        <w:pStyle w:val="BodyText"/>
      </w:pPr>
      <w:r>
        <w:t xml:space="preserve">Каждый из вагонов стилизован под разные события и периоды.</w:t>
      </w:r>
    </w:p>
    <w:p>
      <w:pPr>
        <w:pStyle w:val="BodyText"/>
      </w:pPr>
      <w:r>
        <w:t xml:space="preserve">К примеру, первый состав показывает историю Башкортостана, второй демонстрирует древние рифы в центре степи, а третий и четвертый рассказывают о популярных достопримечательностях республики. В пятом вагоне пассажиры могут узнать о промышленной деятельности территории: добычи нефти и изготовлении меда.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http://hamovniki.mos.ru/presscenter/news/detail/10319968.html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0319968.html" TargetMode="External" /><Relationship Type="http://schemas.openxmlformats.org/officeDocument/2006/relationships/hyperlink" Id="rId20" Target="https://vm.ru/news/918016-tematicheskij-poezd-respublika-bashkortostan-zapustili-na-sokolnicheskoj-lin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0319968.html" TargetMode="External" /><Relationship Type="http://schemas.openxmlformats.org/officeDocument/2006/relationships/hyperlink" Id="rId20" Target="https://vm.ru/news/918016-tematicheskij-poezd-respublika-bashkortostan-zapustili-na-sokolnicheskoj-lin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2025-02-16T04:23:35Z</dcterms:created>
  <dcterms:modified xsi:type="dcterms:W3CDTF">2025-02-16T04:23:35Z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