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46ae7e57da7c95dfae45d286bd10e11384c1b4a"/>
    <w:p>
      <w:pPr>
        <w:pStyle w:val="Heading3"/>
      </w:pPr>
      <w:r>
        <w:t xml:space="preserve">Презентация книги доктора искусствоведения пройдет в Пушкинском музее</w:t>
      </w:r>
    </w:p>
    <w:p>
      <w:pPr>
        <w:pStyle w:val="FirstParagraph"/>
      </w:pPr>
      <w:r>
        <w:t xml:space="preserve">13.07.2023</w:t>
      </w:r>
    </w:p>
    <w:p>
      <w:pPr>
        <w:pStyle w:val="BodyText"/>
      </w:pPr>
      <w:r>
        <w:t xml:space="preserve">Презентация книги «Караваджо и другие. Проблемы живописи эпохи Барокко» Виктории Марковой, специалиста по искусству Италии эпохи Возрождения и барокко пройдет в Государственном музее изобразительных искусств имени Александра Пушкина. Мероприятие состоится 13 июля в Итальянском дворике учреждения.</w:t>
      </w:r>
    </w:p>
    <w:p>
      <w:pPr>
        <w:pStyle w:val="BodyText"/>
      </w:pPr>
      <w:r>
        <w:t xml:space="preserve">Книга Виктории Марковой, главного научного сотрудника отдела искусства старых мастеров музея имени Александра Пушкина, посвящена итальянской живописи XVII века — от момента становления нового художественного языка до утверждения барокко, господствовавшего в Европе на протяжении почти двух столетий, сообщили на официальной</w:t>
      </w:r>
      <w:r>
        <w:t xml:space="preserve"> </w:t>
      </w:r>
      <w:hyperlink r:id="rId20">
        <w:r>
          <w:rPr>
            <w:rStyle w:val="Hyperlink"/>
          </w:rPr>
          <w:t xml:space="preserve">странице</w:t>
        </w:r>
      </w:hyperlink>
      <w:r>
        <w:t xml:space="preserve"> </w:t>
      </w:r>
      <w:r>
        <w:t xml:space="preserve">культурного учреждения в социальных сетях.</w:t>
      </w:r>
    </w:p>
    <w:p>
      <w:pPr>
        <w:pStyle w:val="BodyText"/>
      </w:pPr>
      <w:r>
        <w:t xml:space="preserve">В произведение вошли публикации разных лет, а также тексты, написанные специально для этого издания. Книгу автор адресовала искусствоведам, культурологам, а также широкому кругу читателей, интересующихся западноевропейским искусством.</w:t>
      </w:r>
    </w:p>
    <w:p>
      <w:pPr>
        <w:pStyle w:val="BodyText"/>
      </w:pPr>
      <w:r>
        <w:t xml:space="preserve">На презентации гости смогут задать вопросы о произведении, а по окончании обсуждения — приобрести издание в музейных магазинах и подписать его у автора.</w:t>
      </w:r>
    </w:p>
    <w:p>
      <w:pPr>
        <w:pStyle w:val="BodyText"/>
      </w:pPr>
      <w:r>
        <w:t xml:space="preserve">Начало в 18:00. Билеты можно приобрести по</w:t>
      </w:r>
      <w:r>
        <w:t xml:space="preserve"> </w:t>
      </w:r>
      <w:hyperlink r:id="rId20">
        <w:r>
          <w:rPr>
            <w:rStyle w:val="Hyperlink"/>
          </w:rPr>
          <w:t xml:space="preserve">ссылке</w:t>
        </w:r>
      </w:hyperlink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http://hamovniki.mos.ru/presscenter/news/detail/11713322.html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Хамовники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hamovniki.mos.ru" TargetMode="External" /><Relationship Type="http://schemas.openxmlformats.org/officeDocument/2006/relationships/hyperlink" Id="rId21" Target="http://hamovniki.mos.ru/presscenter/news/detail/11713322.html" TargetMode="External" /><Relationship Type="http://schemas.openxmlformats.org/officeDocument/2006/relationships/hyperlink" Id="rId20" Target="https://t.me/theartsmuseum/4479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hamovniki.mos.ru" TargetMode="External" /><Relationship Type="http://schemas.openxmlformats.org/officeDocument/2006/relationships/hyperlink" Id="rId21" Target="http://hamovniki.mos.ru/presscenter/news/detail/11713322.html" TargetMode="External" /><Relationship Type="http://schemas.openxmlformats.org/officeDocument/2006/relationships/hyperlink" Id="rId20" Target="https://t.me/theartsmuseum/4479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2025-07-22T05:02:51Z</dcterms:created>
  <dcterms:modified xsi:type="dcterms:W3CDTF">2025-07-22T05:02:51Z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