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8423f2c27ecee2d9e78dc20261ff7ccb79010"/>
    <w:p>
      <w:pPr>
        <w:pStyle w:val="Heading3"/>
      </w:pPr>
      <w:r>
        <w:t xml:space="preserve">Фасады особняка XX века отреставрировали в Лопухинском переулке</w:t>
      </w:r>
    </w:p>
    <w:p>
      <w:pPr>
        <w:pStyle w:val="FirstParagraph"/>
      </w:pPr>
      <w:r>
        <w:t xml:space="preserve">27.03.2024</w:t>
      </w:r>
    </w:p>
    <w:p>
      <w:pPr>
        <w:pStyle w:val="BodyText"/>
      </w:pPr>
      <w:r>
        <w:t xml:space="preserve">27.03.2024</w:t>
      </w:r>
    </w:p>
    <w:p>
      <w:pPr>
        <w:pStyle w:val="BodyText"/>
      </w:pPr>
      <w:r>
        <w:t xml:space="preserve">Фасады особняка XX века отреставрировали в Лопухинском переулке. Фото: Анна Быкова, «Вечерняя Москва»27.03.2024</w:t>
      </w:r>
    </w:p>
    <w:p>
      <w:pPr>
        <w:pStyle w:val="BodyText"/>
      </w:pPr>
      <w:r>
        <w:t xml:space="preserve">В Лопухинском переулке отреставрировали фасады старинного особняка XX века. Результаты работ объявили 26 марта.</w:t>
      </w:r>
    </w:p>
    <w:p>
      <w:pPr>
        <w:pStyle w:val="BodyText"/>
      </w:pPr>
      <w:r>
        <w:t xml:space="preserve">Специалисты обновили внешние стены, подвал и деревянные двери, а также выполнили работы по приспособлению здания к современным стандартам использования. Особое внимание уделили декоративным элементам, таким как: лепнина, карнизы и гипсовые украшения вдоль фасадов.</w:t>
      </w:r>
    </w:p>
    <w:p>
      <w:pPr>
        <w:pStyle w:val="BodyText"/>
      </w:pPr>
      <w:r>
        <w:t xml:space="preserve">С начала XX века в особняке размещается посольство Кении. Здание представляет собой образец московской неоклассики в архитектуре. Особняк признан памятником культурного наследия регионального значения и имеет значимость в застройке центра Москвы.</w:t>
      </w:r>
    </w:p>
    <w:p>
      <w:pPr>
        <w:pStyle w:val="BodyText"/>
      </w:pPr>
      <w:r>
        <w:t xml:space="preserve">Основной фасад здания украшен ионическими пилястрами больших размеров, объединяющими два этажа. Главные входы расположены справа, а тройные окна — слева. На фасаде присутствует декор в стиле неоклассики: венки, филенки, растительный узор, а также барельеф с изображением многофигурной композиции на античную тему.</w:t>
      </w:r>
    </w:p>
    <w:p>
      <w:pPr>
        <w:pStyle w:val="BodyText"/>
      </w:pPr>
      <w:r>
        <w:t xml:space="preserve">Изменения, внесенные во внешний вид главного фасада, произошли в 1911 году по инициативе основателя Московского торгово-строительного акционерного общества, одной из крупнейших российских строительных компаний Якова Рекка.</w:t>
      </w:r>
    </w:p>
    <w:p>
      <w:pPr>
        <w:pStyle w:val="BodyText"/>
      </w:pPr>
      <w:r>
        <w:t xml:space="preserve">Все детали, включая колонны, опоры и подоконные пояса, имеют филенчатую отделку, что характерно для архитектуры раннего эклектического стиля середины XIX 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http://hamovniki.mos.ru/presscenter/news/detail/12275460.html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2275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2275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2024-10-15T00:24:02Z</dcterms:created>
  <dcterms:modified xsi:type="dcterms:W3CDTF">2024-10-15T00:24:02Z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