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6be84be3495d541addad50a8293f811553c7ab5"/>
    <w:p>
      <w:pPr>
        <w:pStyle w:val="Heading3"/>
      </w:pPr>
      <w:r>
        <w:t xml:space="preserve">Первые 400 домов по программе капитального ремонта начнут ремонтировать в июле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f2d/rian_00725169.lr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июля льготы на оплату жилищно-коммунальных услуг будут рассчитываться с учетом взносов собственников жилья на капитальный ремонт. Таким образом, в новых платежках теперь появится соответствующая строка расходов, обозначающая взносы за капремонт в количестве 15 рублей за квадратный метр.</w:t>
      </w:r>
    </w:p>
    <w:p>
      <w:pPr>
        <w:pStyle w:val="BodyText"/>
      </w:pPr>
      <w:r>
        <w:t xml:space="preserve">Напомним, начало оплаты взносов за капремонт совпадет с плановым повышением коммунальных тарифов, однако столичным жителям волноваться не стоит: новые тарифы окажутся меньше уровня инфляции в полтора раза. К тому же, ремонтные работы над первыми стоящими на очереди 400 домами начнут вести в том же месяце, когда будут введены изменения, обозначенные выше.</w:t>
      </w:r>
    </w:p>
    <w:p>
      <w:pPr>
        <w:pStyle w:val="BodyText"/>
      </w:pPr>
      <w:r>
        <w:t xml:space="preserve">В пресс-службе «Мосэнергосбыта» сообщили, что цены на холодную воду поднимутся на шесть процентов, а на газ – на семь с половиной. При этом, по словам руководителя московского Департамента экономической политики и развития Максима Решетникова, уменьшенные тарифы на ЖКУ для льготных категорий граждан сохранятся в полном объеме. Примечательно, что льготы будут распространяться и на взносы за капремонт многоквартирных домов.</w:t>
      </w:r>
    </w:p>
    <w:p>
      <w:pPr>
        <w:pStyle w:val="BodyText"/>
      </w:pPr>
      <w:r>
        <w:t xml:space="preserve">Кроме того, предусмотрена поддержка города семьям с небольшим уровнем дохода, более подробную информацию об этом можно найти </w:t>
      </w:r>
      <w:hyperlink r:id="rId23">
        <w:r>
          <w:rPr>
            <w:rStyle w:val="Hyperlink"/>
          </w:rPr>
          <w:t xml:space="preserve">здесь</w:t>
        </w:r>
      </w:hyperlink>
      <w:r>
        <w:t xml:space="preserve">. </w:t>
      </w:r>
    </w:p>
    <w:p>
      <w:pPr>
        <w:pStyle w:val="BodyText"/>
      </w:pPr>
      <w:r>
        <w:drawing>
          <wp:inline>
            <wp:extent cx="5334000" cy="479747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99a/1-_1_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974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9226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526/2-_1_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92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http://hamovniki.mos.ru/presscenter/news/detail/1957453.html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3" Target="http://hamovniki.caoinform.ru/2015/06/16/moskva-predostavit-lgotyi-po-kapremontu-2-5-mln-moskvichey/" TargetMode="External" /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presscenter/news/detail/1957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hamovniki.caoinform.ru/2015/06/16/moskva-predostavit-lgotyi-po-kapremontu-2-5-mln-moskvichey/" TargetMode="External" /><Relationship Type="http://schemas.openxmlformats.org/officeDocument/2006/relationships/hyperlink" Id="rId31" Target="http://hamovniki.mos.ru" TargetMode="External" /><Relationship Type="http://schemas.openxmlformats.org/officeDocument/2006/relationships/hyperlink" Id="rId30" Target="http://hamovniki.mos.ru/presscenter/news/detail/1957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2024-08-09T18:11:25Z</dcterms:created>
  <dcterms:modified xsi:type="dcterms:W3CDTF">2024-08-09T18:11:25Z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