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c44b0ce266d8b6686cfa6e9d9836137ec3b27"/>
    <w:p>
      <w:pPr>
        <w:pStyle w:val="Heading3"/>
      </w:pPr>
      <w:r>
        <w:t xml:space="preserve">Девять тысяч человек обратились на "горячую линию" по вопросам капремонта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t xml:space="preserve">По вопросам капитального ремонта на «горячую линию» обратились почти девять тысяч человек, сообщает пресс-служба Фонда капремонта Москвы.</w:t>
      </w:r>
    </w:p>
    <w:p>
      <w:pPr>
        <w:pStyle w:val="BodyText"/>
      </w:pPr>
      <w:r>
        <w:t xml:space="preserve">В материалах пресс-службы сообщается, что с 1 июля этого года собственники жилых и нежилых помещений в многоквартирных домах Москвы будут вносить ежемесячные взносы за капитальный ремонт. Отмечается, что «горячая линия» по вопросам реализации программы капремонта работает с февраля этого года. Все обратившиеся на «линию» жители столицы – а их почти девять тысяч – смогли получить ответы на все свои вопросы.</w:t>
      </w:r>
    </w:p>
    <w:p>
      <w:pPr>
        <w:pStyle w:val="BodyText"/>
      </w:pPr>
      <w:r>
        <w:t xml:space="preserve">Пресс-служба уточняет, что большая часть жителей интересовалась условиями выполнения работ, законодательной базой и другими вопросами общего характера.</w:t>
      </w:r>
    </w:p>
    <w:p>
      <w:pPr>
        <w:pStyle w:val="BodyText"/>
      </w:pPr>
      <w:r>
        <w:t xml:space="preserve">На «горячей линии» работают 40 специалистов. Также там организовано дежурство сотрудников Департамента капитального ремонта.</w:t>
      </w:r>
    </w:p>
    <w:p>
      <w:pPr>
        <w:pStyle w:val="BodyText"/>
      </w:pPr>
      <w:r>
        <w:t xml:space="preserve">В пресс-службе фонда ожидают, что с 1-го июля характер вопросов изменится: возможны вопросы по срокам и видам ремонтных работ и организациям, которые эти работы выполняют.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http://hamovniki.mos.ru/presscenter/news/detail/1982063.html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982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982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2023-08-17T03:48:59Z</dcterms:created>
  <dcterms:modified xsi:type="dcterms:W3CDTF">2023-08-17T03:48:59Z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