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86fe43588ce8e1d88b34b43a764944200b2f07"/>
    <w:p>
      <w:pPr>
        <w:pStyle w:val="Heading3"/>
      </w:pPr>
      <w:r>
        <w:t xml:space="preserve">Уполномоченные представители многоквартирных домов проследят за капремонтом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t xml:space="preserve">За ходом выполнения программы капитального ремонта многоквартирных домов проследят уполномоченные представители, сообщает Агентство </w:t>
      </w:r>
      <w:hyperlink r:id="rId20">
        <w:r>
          <w:rPr>
            <w:rStyle w:val="Hyperlink"/>
          </w:rPr>
          <w:t xml:space="preserve">«Москва»</w:t>
        </w:r>
      </w:hyperlink>
      <w:r>
        <w:t xml:space="preserve">, ссылаясь на председателя организации «ЖКХ контроль» Веру Москвину.</w:t>
      </w:r>
    </w:p>
    <w:p>
      <w:pPr>
        <w:pStyle w:val="BodyText"/>
      </w:pPr>
      <w:r>
        <w:t xml:space="preserve">По словам Москвиной, всего на первом этапе обучат около тысячи уполномоченных. Обучение начнется 24-го июля: практикантам покажут, какие работы будут проводиться в доме и как в итоге должно будет выглядеть жилое помещение после ремонта.</w:t>
      </w:r>
    </w:p>
    <w:p>
      <w:pPr>
        <w:pStyle w:val="BodyText"/>
      </w:pPr>
      <w:r>
        <w:t xml:space="preserve">Представители в ходе инспекции будут следить за графиком выполнения работ, выявлять нарушения в работе подрядных организаций. Кроме этого, они смогут предоставить жителям всю необходимую информацию касаемо программы капремонта.</w:t>
      </w:r>
    </w:p>
    <w:p>
      <w:pPr>
        <w:pStyle w:val="BodyText"/>
      </w:pPr>
      <w:r>
        <w:t xml:space="preserve">Напомним, что с 1-го июля 2015 года все москвичи-собственники жилья в многоквартирных домах стали платить </w:t>
      </w:r>
      <w:hyperlink r:id="rId21">
        <w:r>
          <w:rPr>
            <w:rStyle w:val="Hyperlink"/>
          </w:rPr>
          <w:t xml:space="preserve">взносы за капитальный ремонт</w:t>
        </w:r>
      </w:hyperlink>
      <w:r>
        <w:t xml:space="preserve">. Минимальная плата, установленная в столице, составляет 15 рублей за квадратный метр площади. Строка для оплаты была внесена в квитанции Единого платежного документа (ЕПД) уже в этом месяце.</w:t>
      </w:r>
    </w:p>
    <w:p>
      <w:pPr>
        <w:pStyle w:val="BodyText"/>
      </w:pPr>
      <w:r>
        <w:t xml:space="preserve">Уточним, что для малообеспеченных категорий граждан предусмотрены льготы и субсидии.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http://hamovniki.mos.ru/presscenter/news/detail/2019927.html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hamovniki.mos.ru" TargetMode="External" /><Relationship Type="http://schemas.openxmlformats.org/officeDocument/2006/relationships/hyperlink" Id="rId21" Target="http://hamovniki.mos.ru/presscenter/news/detail/1976787.html" TargetMode="External" /><Relationship Type="http://schemas.openxmlformats.org/officeDocument/2006/relationships/hyperlink" Id="rId22" Target="http://hamovniki.mos.ru/presscenter/news/detail/2019927.html" TargetMode="External" /><Relationship Type="http://schemas.openxmlformats.org/officeDocument/2006/relationships/hyperlink" Id="rId20" Target="http://www.mskagency.ru/materials/247279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hamovniki.mos.ru" TargetMode="External" /><Relationship Type="http://schemas.openxmlformats.org/officeDocument/2006/relationships/hyperlink" Id="rId21" Target="http://hamovniki.mos.ru/presscenter/news/detail/1976787.html" TargetMode="External" /><Relationship Type="http://schemas.openxmlformats.org/officeDocument/2006/relationships/hyperlink" Id="rId22" Target="http://hamovniki.mos.ru/presscenter/news/detail/2019927.html" TargetMode="External" /><Relationship Type="http://schemas.openxmlformats.org/officeDocument/2006/relationships/hyperlink" Id="rId20" Target="http://www.mskagency.ru/materials/247279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2023-07-23T04:24:47Z</dcterms:created>
  <dcterms:modified xsi:type="dcterms:W3CDTF">2023-07-23T04:24:47Z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