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6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8c66e88d85da8d9f83c554d6f8cd1309d681530"/>
    <w:p>
      <w:pPr>
        <w:pStyle w:val="Heading3"/>
      </w:pPr>
      <w:r>
        <w:t xml:space="preserve">Благоустройство района Хамовники за счет средств, полученных от платных парковок в 2015 году</w:t>
      </w:r>
    </w:p>
    <w:p>
      <w:pPr>
        <w:pStyle w:val="FirstParagraph"/>
      </w:pPr>
      <w:r>
        <w:t xml:space="preserve">14.04.2016</w:t>
      </w:r>
    </w:p>
    <w:p>
      <w:pPr>
        <w:pStyle w:val="BodyText"/>
      </w:pPr>
      <w:r>
        <w:drawing>
          <wp:inline>
            <wp:extent cx="5334000" cy="804420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584/dokument32_page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0442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861516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bf4/dokument32_page_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615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85901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6d8/dokument32_page_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590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http://hamovniki.mos.ru/presscenter/news/detail/2784141.html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hyperlink" Id="rId30" Target="http://hamovniki.mos.ru" TargetMode="External" /><Relationship Type="http://schemas.openxmlformats.org/officeDocument/2006/relationships/hyperlink" Id="rId29" Target="http://hamovniki.mos.ru/presscenter/news/detail/27841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hamovniki.mos.ru" TargetMode="External" /><Relationship Type="http://schemas.openxmlformats.org/officeDocument/2006/relationships/hyperlink" Id="rId29" Target="http://hamovniki.mos.ru/presscenter/news/detail/27841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2025-08-05T15:33:11Z</dcterms:created>
  <dcterms:modified xsi:type="dcterms:W3CDTF">2025-08-05T15:33:11Z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