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e3f8f9989113ffebc8da3e7e80714431dc24b2"/>
    <w:p>
      <w:pPr>
        <w:pStyle w:val="Heading3"/>
      </w:pPr>
      <w:r>
        <w:t xml:space="preserve">Более 170 тысяч квадратных метров асфальта заменено за счет средств от платных парковок</w:t>
      </w:r>
    </w:p>
    <w:p>
      <w:pPr>
        <w:pStyle w:val="FirstParagraph"/>
      </w:pPr>
      <w:r>
        <w:t xml:space="preserve">19.08.2016</w:t>
      </w:r>
    </w:p>
    <w:p>
      <w:pPr>
        <w:pStyle w:val="BodyText"/>
      </w:pPr>
      <w:r>
        <w:drawing>
          <wp:inline>
            <wp:extent cx="5334000" cy="317642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hamovniki.mos.ru/www/upload/medialibrary/3ac/strelbischenski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764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деньги от оплаты парковок в Центральном административном округе заменено более 170 тысяч квадратных метров асфальтового покрытия. Такие площади были благоустроены в 186 дворах округа, сообщает пресс-служба префектуры ЦАО со ссылкой на главу округа Владимира Говердовского.</w:t>
      </w:r>
    </w:p>
    <w:p>
      <w:pPr>
        <w:pStyle w:val="BodyText"/>
      </w:pPr>
      <w:r>
        <w:t xml:space="preserve">— Выделенные средства позволили нам заменить более 170 тысяч квадратных метров асфальто-бетонного покрытия, 370 объектов малых архитектурных форм на спортивных, детских площадках и игровых городках, отремонтировать 113,5 тысяч квадратных метров газонов, — приводит слова префекта пресс-служба.</w:t>
      </w:r>
    </w:p>
    <w:p>
      <w:pPr>
        <w:pStyle w:val="BodyText"/>
      </w:pPr>
      <w:r>
        <w:t xml:space="preserve">Помимо 186 дворов, вошедших первоначальный список, согласованный с местными жителями и муниципальными депутатами, по результатам голосования на портале "Активный гражданин" запланировано благоустройство еще 16 территорий. Все работы планируется завершить к 1 сентября 2016 года.</w:t>
      </w:r>
    </w:p>
    <w:p>
      <w:pPr>
        <w:pStyle w:val="BodyText"/>
      </w:pPr>
      <w:r>
        <w:t xml:space="preserve">Все средства от платных парковок, по словам Владимира Говердовского, ложатся в основу бюджета районов. Он, в свою очередь, тратится на благоустройство территорий. В целом за 2016 год бюджет пополнился одним миллиардом 365 тысячами рублей от оплаты парковок.</w:t>
      </w:r>
    </w:p>
    <w:p>
      <w:pPr>
        <w:pStyle w:val="BodyText"/>
      </w:pPr>
      <w:r>
        <w:t xml:space="preserve">При этом все планы по расходованию денег опубликованы в открытом доступе вместе с отчетами о проделанной работе.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http://hamovniki.mos.ru/presscenter/news/detail/3570231.html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hamovniki.mos.ru" TargetMode="External" /><Relationship Type="http://schemas.openxmlformats.org/officeDocument/2006/relationships/hyperlink" Id="rId23" Target="http://hamovniki.mos.ru/presscenter/news/detail/35702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hamovniki.mos.ru" TargetMode="External" /><Relationship Type="http://schemas.openxmlformats.org/officeDocument/2006/relationships/hyperlink" Id="rId23" Target="http://hamovniki.mos.ru/presscenter/news/detail/35702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2023-11-20T11:45:27Z</dcterms:created>
  <dcterms:modified xsi:type="dcterms:W3CDTF">2023-11-20T11:45:27Z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