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eb14c20ec2cb880c6fdde26914349b866097e"/>
    <w:p>
      <w:pPr>
        <w:pStyle w:val="Heading3"/>
      </w:pPr>
      <w:r>
        <w:t xml:space="preserve">Специалисты завершили капитальный ремонт в 280 многоквартирных домах района</w:t>
      </w:r>
    </w:p>
    <w:p>
      <w:pPr>
        <w:pStyle w:val="FirstParagraph"/>
      </w:pPr>
      <w:r>
        <w:t xml:space="preserve">05.12.2018</w:t>
      </w:r>
    </w:p>
    <w:p>
      <w:pPr>
        <w:pStyle w:val="BodyText"/>
      </w:pPr>
      <w:r>
        <w:t xml:space="preserve">За 2018 год специалисты завершили капитальный ремонт в 280 многоквартирных домах района. Информация об этом стала доступна 3 декабря.</w:t>
      </w:r>
    </w:p>
    <w:p>
      <w:pPr>
        <w:pStyle w:val="BodyText"/>
      </w:pPr>
      <w:r>
        <w:t xml:space="preserve">— Рабочие привели в порядок фасады зданий и починили кровли. Они осуществили ремонт подвалов и чердаков, заменили старые и неисправные магистрали холодного и горячего водоснабжения, электрику и системы канализации, — сообщил заместитель начальника отдела жилищно-коммунального хозяйства и благоустройства управы района Захар Чинаев.</w:t>
      </w:r>
    </w:p>
    <w:p>
      <w:pPr>
        <w:pStyle w:val="BodyText"/>
      </w:pPr>
      <w:r>
        <w:t xml:space="preserve">Дополним, что специалисты сдали объекты в установленные сроки.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http://hamovniki.mos.ru/presscenter/news/detail/7743123.html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7743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7743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2025-02-19T05:42:35Z</dcterms:created>
  <dcterms:modified xsi:type="dcterms:W3CDTF">2025-02-19T05:42:35Z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