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e473dba249bac14940ce66311fdbfd38cf04d"/>
    <w:p>
      <w:pPr>
        <w:pStyle w:val="Heading3"/>
      </w:pPr>
      <w:r>
        <w:t xml:space="preserve">Свыше 18 тысяч новых домовых указателей появится в Москве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t xml:space="preserve">В столице в течение 2019 года запланировали установить свыше 18 тысяч новых указателей на домах.</w:t>
      </w:r>
    </w:p>
    <w:p>
      <w:pPr>
        <w:pStyle w:val="BodyText"/>
      </w:pPr>
      <w:r>
        <w:t xml:space="preserve">Как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«Москва», они будут выполнены на двух языках — русском и английском. Указатели сделают темно-синими. Буквы и цифры на них будут белыми.</w:t>
      </w:r>
    </w:p>
    <w:p>
      <w:pPr>
        <w:pStyle w:val="BodyText"/>
      </w:pPr>
      <w:r>
        <w:t xml:space="preserve">На данный момент на зданиях появились уже три тысячи подобных табличек.</w:t>
      </w:r>
    </w:p>
    <w:p>
      <w:pPr>
        <w:pStyle w:val="BodyText"/>
      </w:pPr>
      <w:r>
        <w:t xml:space="preserve">В пресс-службе Московского аналитического центра в сфере городского хозяйства отметили, что планы по установке указателей сформировали вплоть до 2021 года. Согласно нему, в столице будут улучшать систему пешеходной навигации.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http://hamovniki.mos.ru/presscenter/news/detail/8158998.html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158998.html" TargetMode="External" /><Relationship Type="http://schemas.openxmlformats.org/officeDocument/2006/relationships/hyperlink" Id="rId20" Target="https://www.mskagency.ru/materials/28998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158998.html" TargetMode="External" /><Relationship Type="http://schemas.openxmlformats.org/officeDocument/2006/relationships/hyperlink" Id="rId20" Target="https://www.mskagency.ru/materials/28998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2025-08-04T05:01:51Z</dcterms:created>
  <dcterms:modified xsi:type="dcterms:W3CDTF">2025-08-04T05:01:51Z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