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5794becf2fa447a15ccd962785d95694051ad"/>
    <w:p>
      <w:pPr>
        <w:pStyle w:val="Heading3"/>
      </w:pPr>
      <w:r>
        <w:t xml:space="preserve">Около 3,2 тысячи подъездов жилых домов капитально отремонтировали в Москве</w:t>
      </w:r>
    </w:p>
    <w:p>
      <w:pPr>
        <w:pStyle w:val="FirstParagraph"/>
      </w:pPr>
      <w:r>
        <w:t xml:space="preserve">19.12.2019</w:t>
      </w:r>
    </w:p>
    <w:p>
      <w:pPr>
        <w:pStyle w:val="BodyText"/>
      </w:pPr>
      <w:r>
        <w:t xml:space="preserve">С начала 2019 года в Москве привели в порядок 3,2 тысячи подъездов.</w:t>
      </w:r>
    </w:p>
    <w:p>
      <w:pPr>
        <w:pStyle w:val="BodyText"/>
      </w:pPr>
      <w:r>
        <w:t xml:space="preserve">Для этого сотрудники Фонда капитального ремонта разработали единый стандарт. В подъездах заменили окна, плиточное покрытие, почтовые ящики и поручни лестниц. Еще в местах общего пользования восстановили двери и покрасили стены. Жители столицы приняли участие в выборе цвета.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 сообщили, что сотрудники Фонда капитального ремонта вернулись в 740 домов для того, чтобы отремонтировать подъезды. Ранее там уже были выполнены комплексные работы. В подъездах заменили инженерные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http://hamovniki.mos.ru/presscenter/news/detail/8579250.html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579250.html" TargetMode="External" /><Relationship Type="http://schemas.openxmlformats.org/officeDocument/2006/relationships/hyperlink" Id="rId20" Target="https://icmos.ru/news/poryadka-32-tys-podezdov-zhilykh-domov-v-stolitse-kapitalno-otremontirovali-s-nachala-go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579250.html" TargetMode="External" /><Relationship Type="http://schemas.openxmlformats.org/officeDocument/2006/relationships/hyperlink" Id="rId20" Target="https://icmos.ru/news/poryadka-32-tys-podezdov-zhilykh-domov-v-stolitse-kapitalno-otremontirovali-s-nachala-go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2025-07-24T06:26:37Z</dcterms:created>
  <dcterms:modified xsi:type="dcterms:W3CDTF">2025-07-24T06:26:37Z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