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aa731f90c0f5cfed49e4c47e877ade74cfb63a"/>
    <w:p>
      <w:pPr>
        <w:pStyle w:val="Heading3"/>
      </w:pPr>
      <w:r>
        <w:t xml:space="preserve">Москва поддержала электронное голосование за конституционные поправки</w:t>
      </w:r>
    </w:p>
    <w:p>
      <w:pPr>
        <w:pStyle w:val="FirstParagraph"/>
      </w:pPr>
      <w:r>
        <w:t xml:space="preserve">05.03.2020</w:t>
      </w:r>
    </w:p>
    <w:p>
      <w:pPr>
        <w:pStyle w:val="BodyText"/>
      </w:pPr>
      <w:r>
        <w:t xml:space="preserve">Три тысячи жителей Москвы с 29 февраля по 1 марта опросили по телефону о дистанционном голосовании за изменение Конституции Российской Федерации.</w:t>
      </w:r>
    </w:p>
    <w:p>
      <w:pPr>
        <w:pStyle w:val="BodyText"/>
      </w:pPr>
      <w:r>
        <w:t xml:space="preserve">Свыше 60 процентов респондентов положительно отреагировали на данную идею. Более половины опрошенных готовы воспользоваться интернет-голосованием.</w:t>
      </w:r>
    </w:p>
    <w:p>
      <w:pPr>
        <w:pStyle w:val="BodyText"/>
      </w:pPr>
      <w:r>
        <w:t xml:space="preserve">Порядка 20 процентов респондентов аргументировали положительный ответ тем, что такая система для них более комфортна, 17 процентов оценили экономию времени, 14 процентов отметили удобство электронного формата волеизъявления.</w:t>
      </w:r>
    </w:p>
    <w:p>
      <w:pPr>
        <w:pStyle w:val="BodyText"/>
      </w:pPr>
      <w:r>
        <w:t xml:space="preserve">В ходе исследования эксперты определили, что 70 процентов опрошенных людей активно пользуются сайтом «Госуслуги».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http://hamovniki.mos.ru/presscenter/news/detail/8737654.html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87376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87376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2025-05-31T11:49:29Z</dcterms:created>
  <dcterms:modified xsi:type="dcterms:W3CDTF">2025-05-31T11:49:29Z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