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a738502ab66ac1594577547d2568fce22a8eea"/>
    <w:p>
      <w:pPr>
        <w:pStyle w:val="Heading3"/>
      </w:pPr>
      <w:r>
        <w:t xml:space="preserve">Текущий ремонт в некоторых подъездах завершили в районе</w:t>
      </w:r>
    </w:p>
    <w:p>
      <w:pPr>
        <w:pStyle w:val="FirstParagraph"/>
      </w:pPr>
      <w:r>
        <w:t xml:space="preserve">12.05.2021</w:t>
      </w:r>
    </w:p>
    <w:p>
      <w:pPr>
        <w:pStyle w:val="BodyText"/>
      </w:pPr>
      <w:r>
        <w:t xml:space="preserve">Текущий ремонт по трем адресам завершили в районе к 11 мая.</w:t>
      </w:r>
    </w:p>
    <w:p>
      <w:pPr>
        <w:pStyle w:val="BodyText"/>
      </w:pPr>
      <w:r>
        <w:t xml:space="preserve">— Специалисты провели работы по окраске стен, потолков и откосов в подъездах, частично уложили напольную плитку. Еще они оштукатурили, зашпаклевали и загрунтовали подъездные помещения, где это было необходимо, — рассказала заместитель директора по эксплуатации, главный инженер Государственного бюджетного учреждения «Жилищник» Надежда Мирошниченко.</w:t>
      </w:r>
    </w:p>
    <w:p>
      <w:pPr>
        <w:pStyle w:val="BodyText"/>
      </w:pPr>
      <w:r>
        <w:t xml:space="preserve">Добавим, что текущий ремонт провели по адресам: Комсомольский проспект, дом 44, подъезды с первого по четвертый, Кропоткинский переулок, дом 20, подъезды с первого по пятый, и Савинская набережная, дом 3, подъезд 2.</w:t>
      </w:r>
    </w:p>
    <w:p>
      <w:pPr>
        <w:pStyle w:val="BodyText"/>
      </w:pPr>
      <w:r>
        <w:t xml:space="preserve">Напомним, что такие работы проводятся один раз в пять лет в зависимости от состояния дома.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http://hamovniki.mos.ru/presscenter/news/detail/9939170.html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99391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99391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2025-05-20T20:30:26Z</dcterms:created>
  <dcterms:modified xsi:type="dcterms:W3CDTF">2025-05-20T20:30:26Z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